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29.png" ContentType="image/png"/>
  <Override PartName="/word/media/image28.jpeg" ContentType="image/jpeg"/>
  <Override PartName="/word/media/image18.png" ContentType="image/png"/>
  <Override PartName="/word/media/image11.png" ContentType="image/png"/>
  <Override PartName="/word/media/image2.png" ContentType="image/png"/>
  <Override PartName="/word/media/image30.jpeg" ContentType="image/jpeg"/>
  <Override PartName="/word/media/image17.png" ContentType="image/png"/>
  <Override PartName="/word/media/image8.png" ContentType="image/png"/>
  <Override PartName="/word/media/image12.png" ContentType="image/png"/>
  <Override PartName="/word/media/image3.png" ContentType="image/png"/>
  <Override PartName="/word/media/image9.png" ContentType="image/png"/>
  <Override PartName="/word/media/image10.jpeg" ContentType="image/jpeg"/>
  <Override PartName="/word/media/image20.png" ContentType="image/png"/>
  <Override PartName="/word/media/image31.png" ContentType="image/png"/>
  <Override PartName="/word/media/image4.png" ContentType="image/png"/>
  <Override PartName="/word/media/image32.png" ContentType="image/png"/>
  <Override PartName="/word/media/image7.png" ContentType="image/png"/>
  <Override PartName="/word/media/image6.png" ContentType="image/png"/>
  <Override PartName="/word/media/image22.jpeg" ContentType="image/jpeg"/>
  <Override PartName="/word/media/image5.png" ContentType="image/png"/>
  <Override PartName="/word/media/image14.png" ContentType="image/png"/>
  <Override PartName="/word/media/image1.png" ContentType="image/png"/>
  <Override PartName="/word/media/image13.png" ContentType="image/png"/>
  <Override PartName="/word/media/image15.jpeg" ContentType="image/jpeg"/>
  <Override PartName="/word/media/image16.jpeg" ContentType="image/jpeg"/>
  <Override PartName="/word/media/image26.wmf" ContentType="image/x-wmf"/>
  <Override PartName="/word/media/image19.png" ContentType="image/png"/>
  <Override PartName="/word/media/image21.png" ContentType="image/png"/>
  <Override PartName="/word/media/image23.wmf" ContentType="image/x-wmf"/>
  <Override PartName="/word/media/image24.png" ContentType="image/png"/>
  <Override PartName="/word/media/image27.jpeg" ContentType="image/jpeg"/>
  <Override PartName="/word/media/image25.wmf" ContentType="image/x-wmf"/>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pacing w:lineRule="auto" w:line="240" w:before="0" w:after="0"/>
        <w:ind w:hanging="0" w:left="4592" w:right="0"/>
        <w:contextualSpacing/>
        <w:jc w:val="both"/>
        <w:rPr>
          <w:rFonts w:ascii="Times New Roman" w:hAnsi="Times New Roman"/>
        </w:rPr>
      </w:pPr>
      <w:r>
        <w:rPr>
          <w:rFonts w:ascii="Times New Roman" w:hAnsi="Times New Roman"/>
          <w:sz w:val="28"/>
        </w:rPr>
        <w:t>Приложение 3 к приказу Министерства</w:t>
      </w:r>
    </w:p>
    <w:p>
      <w:pPr>
        <w:pStyle w:val="Normal"/>
        <w:widowControl w:val="false"/>
        <w:spacing w:lineRule="auto" w:line="240" w:before="0" w:after="0"/>
        <w:ind w:hanging="0" w:left="4592" w:right="0"/>
        <w:contextualSpacing/>
        <w:jc w:val="left"/>
        <w:rPr>
          <w:rFonts w:ascii="Times New Roman" w:hAnsi="Times New Roman"/>
        </w:rPr>
      </w:pPr>
      <w:r>
        <w:rPr>
          <w:rFonts w:ascii="Times New Roman" w:hAnsi="Times New Roman"/>
          <w:sz w:val="28"/>
        </w:rPr>
        <w:t>образования Камчатского края</w:t>
      </w:r>
    </w:p>
    <w:tbl>
      <w:tblPr>
        <w:tblW w:w="4818" w:type="dxa"/>
        <w:jc w:val="left"/>
        <w:tblInd w:w="4516" w:type="dxa"/>
        <w:tblLayout w:type="fixed"/>
        <w:tblCellMar>
          <w:top w:w="55" w:type="dxa"/>
          <w:left w:w="108" w:type="dxa"/>
          <w:bottom w:w="55" w:type="dxa"/>
          <w:right w:w="108" w:type="dxa"/>
        </w:tblCellMar>
      </w:tblPr>
      <w:tblGrid>
        <w:gridCol w:w="724"/>
        <w:gridCol w:w="1776"/>
        <w:gridCol w:w="498"/>
        <w:gridCol w:w="1820"/>
      </w:tblGrid>
      <w:tr>
        <w:trPr/>
        <w:tc>
          <w:tcPr>
            <w:tcW w:w="724" w:type="dxa"/>
            <w:tcBorders/>
          </w:tcPr>
          <w:p>
            <w:pPr>
              <w:pStyle w:val="Normal"/>
              <w:widowControl/>
              <w:tabs>
                <w:tab w:val="clear" w:pos="708"/>
                <w:tab w:val="left" w:pos="229" w:leader="none"/>
              </w:tabs>
              <w:bidi w:val="0"/>
              <w:spacing w:lineRule="auto" w:line="240" w:before="0" w:after="60"/>
              <w:ind w:hanging="0" w:left="113" w:right="0"/>
              <w:jc w:val="left"/>
              <w:rPr>
                <w:rFonts w:ascii="Times New Roman" w:hAnsi="Times New Roman"/>
              </w:rPr>
            </w:pPr>
            <w:r>
              <w:rPr>
                <w:rFonts w:ascii="Times New Roman" w:hAnsi="Times New Roman"/>
                <w:color w:val="000000"/>
                <w:spacing w:val="0"/>
                <w:sz w:val="28"/>
              </w:rPr>
              <w:t>от</w:t>
            </w:r>
          </w:p>
        </w:tc>
        <w:tc>
          <w:tcPr>
            <w:tcW w:w="1776"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themeColor="background1" w:val="FFFFFF"/>
                <w:spacing w:val="0"/>
                <w:sz w:val="28"/>
              </w:rPr>
              <w:t>[R</w:t>
            </w:r>
            <w:r>
              <w:rPr>
                <w:rFonts w:ascii="Times New Roman" w:hAnsi="Times New Roman"/>
                <w:color w:themeColor="background1" w:val="FFFFFF"/>
                <w:spacing w:val="0"/>
                <w:sz w:val="16"/>
              </w:rPr>
              <w:t>EGDATESTAMP]</w:t>
            </w:r>
          </w:p>
        </w:tc>
        <w:tc>
          <w:tcPr>
            <w:tcW w:w="498"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val="000000"/>
                <w:spacing w:val="0"/>
                <w:sz w:val="28"/>
              </w:rPr>
              <w:t>№</w:t>
            </w:r>
          </w:p>
        </w:tc>
        <w:tc>
          <w:tcPr>
            <w:tcW w:w="1820"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themeColor="background1" w:val="FFFFFF"/>
                <w:spacing w:val="0"/>
                <w:sz w:val="28"/>
              </w:rPr>
              <w:t>[R</w:t>
            </w:r>
            <w:r>
              <w:rPr>
                <w:rFonts w:ascii="Times New Roman" w:hAnsi="Times New Roman"/>
                <w:color w:themeColor="background1" w:val="FFFFFF"/>
                <w:spacing w:val="0"/>
                <w:sz w:val="16"/>
              </w:rPr>
              <w:t>EGNUMSTAMP]</w:t>
            </w:r>
          </w:p>
        </w:tc>
      </w:tr>
    </w:tbl>
    <w:p>
      <w:pPr>
        <w:pStyle w:val="Normal"/>
        <w:ind w:hanging="0" w:left="4707" w:right="0"/>
        <w:jc w:val="both"/>
        <w:rPr>
          <w:rFonts w:ascii="Times New Roman" w:hAnsi="Times New Roman"/>
          <w:sz w:val="28"/>
        </w:rPr>
      </w:pPr>
      <w:r>
        <w:rPr>
          <w:rFonts w:ascii="Times New Roman" w:hAnsi="Times New Roman"/>
          <w:sz w:val="28"/>
        </w:rPr>
      </w:r>
    </w:p>
    <w:p>
      <w:pPr>
        <w:pStyle w:val="Normal"/>
        <w:ind w:hanging="0" w:left="117" w:right="611"/>
        <w:jc w:val="center"/>
        <w:rPr>
          <w:rFonts w:ascii="Times New Roman" w:hAnsi="Times New Roman"/>
          <w:b/>
          <w:sz w:val="28"/>
        </w:rPr>
      </w:pPr>
      <w:r>
        <w:rPr>
          <w:rFonts w:ascii="Times New Roman" w:hAnsi="Times New Roman"/>
          <w:b/>
          <w:sz w:val="28"/>
        </w:rPr>
        <w:t xml:space="preserve">Инструкция </w:t>
      </w:r>
    </w:p>
    <w:p>
      <w:pPr>
        <w:pStyle w:val="Normal"/>
        <w:ind w:hanging="0" w:left="117" w:right="611"/>
        <w:jc w:val="center"/>
        <w:rPr>
          <w:rFonts w:ascii="Times New Roman" w:hAnsi="Times New Roman"/>
          <w:b/>
          <w:sz w:val="28"/>
        </w:rPr>
      </w:pPr>
      <w:r>
        <w:rPr>
          <w:rFonts w:ascii="Times New Roman" w:hAnsi="Times New Roman"/>
          <w:b/>
          <w:sz w:val="28"/>
        </w:rPr>
        <w:t>по заполнению бланков единого государственного экзамена и государственного выпускного экзамена по образовательным программам среднего общего образования в 2026 году</w:t>
      </w:r>
    </w:p>
    <w:p>
      <w:pPr>
        <w:pStyle w:val="Normal"/>
        <w:ind w:hanging="0" w:left="117" w:right="611"/>
        <w:jc w:val="center"/>
        <w:rPr>
          <w:sz w:val="28"/>
        </w:rPr>
      </w:pPr>
      <w:r>
        <w:rPr>
          <w:sz w:val="28"/>
        </w:rPr>
      </w:r>
    </w:p>
    <w:p>
      <w:pPr>
        <w:pStyle w:val="1112"/>
        <w:ind w:hanging="0" w:left="0" w:right="0"/>
        <w:jc w:val="center"/>
        <w:rPr>
          <w:b/>
          <w:sz w:val="28"/>
        </w:rPr>
      </w:pPr>
      <w:r>
        <w:rPr>
          <w:b/>
          <w:sz w:val="28"/>
        </w:rPr>
        <w:t>Содержание</w:t>
      </w:r>
    </w:p>
    <w:sdt>
      <w:sdtPr>
        <w:docPartObj>
          <w:docPartGallery w:val="Table of Contents"/>
          <w:docPartUnique w:val="true"/>
        </w:docPartObj>
      </w:sdtPr>
      <w:sdtContent>
        <w:p>
          <w:pPr>
            <w:pStyle w:val="TOC1"/>
            <w:tabs>
              <w:tab w:val="clear" w:pos="708"/>
              <w:tab w:val="right" w:pos="10445" w:leader="dot"/>
            </w:tabs>
            <w:rPr/>
          </w:pPr>
          <w:r>
            <w:fldChar w:fldCharType="begin"/>
          </w:r>
          <w:r>
            <w:rPr>
              <w:rStyle w:val="Style10"/>
              <w:b/>
              <w:bCs/>
              <w:rFonts w:ascii="Times New Roman" w:hAnsi="Times New Roman"/>
            </w:rPr>
            <w:instrText xml:space="preserve"> TOC \o "1-3" \h</w:instrText>
          </w:r>
          <w:r>
            <w:rPr>
              <w:rStyle w:val="Style10"/>
              <w:b/>
              <w:bCs/>
              <w:rFonts w:ascii="Times New Roman" w:hAnsi="Times New Roman"/>
            </w:rPr>
            <w:fldChar w:fldCharType="separate"/>
          </w:r>
          <w:hyperlink w:anchor="__RefHeading___1">
            <w:r>
              <w:rPr>
                <w:rStyle w:val="Style10"/>
                <w:rFonts w:ascii="Times New Roman" w:hAnsi="Times New Roman"/>
                <w:b/>
                <w:bCs/>
              </w:rPr>
              <w:t>Раздел 1. Правила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в 2026 году</w:t>
              <w:tab/>
              <w:t>232</w:t>
            </w:r>
          </w:hyperlink>
        </w:p>
        <w:p>
          <w:pPr>
            <w:pStyle w:val="TOC1"/>
            <w:tabs>
              <w:tab w:val="clear" w:pos="708"/>
              <w:tab w:val="right" w:pos="10445" w:leader="dot"/>
            </w:tabs>
            <w:rPr/>
          </w:pPr>
          <w:hyperlink w:anchor="__RefHeading___Toc3202_2513561599">
            <w:r>
              <w:rPr>
                <w:rStyle w:val="Style10"/>
                <w:rFonts w:ascii="Times New Roman" w:hAnsi="Times New Roman"/>
                <w:b/>
                <w:bCs/>
              </w:rPr>
              <w:t>Перечень условных обозначений и сокращений</w:t>
              <w:tab/>
              <w:t>232</w:t>
            </w:r>
          </w:hyperlink>
        </w:p>
        <w:p>
          <w:pPr>
            <w:pStyle w:val="TOC1"/>
            <w:tabs>
              <w:tab w:val="clear" w:pos="708"/>
              <w:tab w:val="right" w:pos="10445" w:leader="dot"/>
            </w:tabs>
            <w:rPr/>
          </w:pPr>
          <w:hyperlink w:anchor="__RefHeading___2">
            <w:r>
              <w:rPr>
                <w:rStyle w:val="Style10"/>
                <w:rFonts w:ascii="Times New Roman" w:hAnsi="Times New Roman"/>
                <w:b/>
                <w:bCs/>
              </w:rPr>
              <w:t>1.1. Описание бланков ЕГЭ</w:t>
              <w:tab/>
              <w:t>233</w:t>
            </w:r>
          </w:hyperlink>
        </w:p>
        <w:p>
          <w:pPr>
            <w:pStyle w:val="TOC3"/>
            <w:tabs>
              <w:tab w:val="clear" w:pos="708"/>
              <w:tab w:val="right" w:pos="10445" w:leader="dot"/>
            </w:tabs>
            <w:rPr/>
          </w:pPr>
          <w:hyperlink w:anchor="__RefHeading___3">
            <w:r>
              <w:rPr>
                <w:rStyle w:val="Style10"/>
                <w:rFonts w:ascii="Times New Roman" w:hAnsi="Times New Roman"/>
              </w:rPr>
              <w:t>1.1.1 Бланк регистрации</w:t>
              <w:tab/>
              <w:t>233</w:t>
            </w:r>
          </w:hyperlink>
        </w:p>
        <w:p>
          <w:pPr>
            <w:pStyle w:val="TOC3"/>
            <w:tabs>
              <w:tab w:val="clear" w:pos="708"/>
              <w:tab w:val="right" w:pos="10445" w:leader="dot"/>
            </w:tabs>
            <w:rPr/>
          </w:pPr>
          <w:hyperlink w:anchor="__RefHeading___4">
            <w:r>
              <w:rPr>
                <w:rStyle w:val="Style10"/>
                <w:rFonts w:ascii="Times New Roman" w:hAnsi="Times New Roman"/>
              </w:rPr>
              <w:t>1.1.2. Бланк ответов № 1</w:t>
              <w:tab/>
              <w:t>234</w:t>
            </w:r>
          </w:hyperlink>
        </w:p>
        <w:p>
          <w:pPr>
            <w:pStyle w:val="TOC3"/>
            <w:tabs>
              <w:tab w:val="clear" w:pos="708"/>
              <w:tab w:val="right" w:pos="10445" w:leader="dot"/>
            </w:tabs>
            <w:rPr/>
          </w:pPr>
          <w:hyperlink w:anchor="__RefHeading___5">
            <w:r>
              <w:rPr>
                <w:rStyle w:val="Style10"/>
                <w:rFonts w:ascii="Times New Roman" w:hAnsi="Times New Roman"/>
              </w:rPr>
              <w:t>1.1.3. Бланк ответов № 2</w:t>
              <w:tab/>
              <w:t>234</w:t>
            </w:r>
          </w:hyperlink>
        </w:p>
        <w:p>
          <w:pPr>
            <w:pStyle w:val="TOC3"/>
            <w:tabs>
              <w:tab w:val="clear" w:pos="708"/>
              <w:tab w:val="right" w:pos="10445" w:leader="dot"/>
            </w:tabs>
            <w:rPr/>
          </w:pPr>
          <w:hyperlink w:anchor="__RefHeading___6">
            <w:r>
              <w:rPr>
                <w:rStyle w:val="Style10"/>
                <w:rFonts w:ascii="Times New Roman" w:hAnsi="Times New Roman"/>
              </w:rPr>
              <w:t>1.1.4. Дополнительный бланк ответов № 2</w:t>
              <w:tab/>
              <w:t>235</w:t>
            </w:r>
          </w:hyperlink>
        </w:p>
        <w:p>
          <w:pPr>
            <w:pStyle w:val="TOC1"/>
            <w:tabs>
              <w:tab w:val="clear" w:pos="708"/>
              <w:tab w:val="right" w:pos="10445" w:leader="dot"/>
            </w:tabs>
            <w:rPr/>
          </w:pPr>
          <w:hyperlink w:anchor="__RefHeading___7">
            <w:r>
              <w:rPr>
                <w:rStyle w:val="Style10"/>
                <w:rFonts w:ascii="Times New Roman" w:hAnsi="Times New Roman"/>
                <w:b/>
                <w:bCs/>
              </w:rPr>
              <w:t>1.2. Правила заполнения бланков ЕГЭ</w:t>
              <w:tab/>
              <w:t>236</w:t>
            </w:r>
          </w:hyperlink>
        </w:p>
        <w:p>
          <w:pPr>
            <w:pStyle w:val="TOC3"/>
            <w:tabs>
              <w:tab w:val="clear" w:pos="708"/>
              <w:tab w:val="right" w:pos="10445" w:leader="dot"/>
            </w:tabs>
            <w:rPr/>
          </w:pPr>
          <w:hyperlink w:anchor="__RefHeading___8">
            <w:r>
              <w:rPr>
                <w:rStyle w:val="Style10"/>
                <w:rFonts w:ascii="Times New Roman" w:hAnsi="Times New Roman"/>
              </w:rPr>
              <w:t>1.2.1. Общая часть</w:t>
              <w:tab/>
              <w:t>236</w:t>
            </w:r>
          </w:hyperlink>
        </w:p>
        <w:p>
          <w:pPr>
            <w:pStyle w:val="TOC3"/>
            <w:tabs>
              <w:tab w:val="clear" w:pos="708"/>
              <w:tab w:val="right" w:pos="10445" w:leader="dot"/>
            </w:tabs>
            <w:rPr/>
          </w:pPr>
          <w:hyperlink w:anchor="__RefHeading___9">
            <w:r>
              <w:rPr>
                <w:rStyle w:val="Style10"/>
                <w:rFonts w:ascii="Times New Roman" w:hAnsi="Times New Roman"/>
              </w:rPr>
              <w:t>1.2.2. Основные правила заполнения бланков ЕГЭ</w:t>
              <w:tab/>
              <w:t>236</w:t>
            </w:r>
          </w:hyperlink>
        </w:p>
        <w:p>
          <w:pPr>
            <w:pStyle w:val="TOC3"/>
            <w:tabs>
              <w:tab w:val="clear" w:pos="708"/>
              <w:tab w:val="right" w:pos="10445" w:leader="dot"/>
            </w:tabs>
            <w:rPr/>
          </w:pPr>
          <w:hyperlink w:anchor="__RefHeading___10">
            <w:r>
              <w:rPr>
                <w:rStyle w:val="Style10"/>
                <w:rFonts w:ascii="Times New Roman" w:hAnsi="Times New Roman"/>
              </w:rPr>
              <w:t>1.2.3. Заполнение бланка регистрации</w:t>
              <w:tab/>
              <w:t>238</w:t>
            </w:r>
          </w:hyperlink>
        </w:p>
        <w:p>
          <w:pPr>
            <w:pStyle w:val="TOC3"/>
            <w:tabs>
              <w:tab w:val="clear" w:pos="708"/>
              <w:tab w:val="right" w:pos="10445" w:leader="dot"/>
            </w:tabs>
            <w:rPr/>
          </w:pPr>
          <w:hyperlink w:anchor="__RefHeading___11">
            <w:r>
              <w:rPr>
                <w:rStyle w:val="Style10"/>
                <w:rFonts w:ascii="Times New Roman" w:hAnsi="Times New Roman"/>
              </w:rPr>
              <w:t>1.2.4. Заполнение бланка ответов №1</w:t>
              <w:tab/>
              <w:t>247</w:t>
            </w:r>
          </w:hyperlink>
        </w:p>
        <w:p>
          <w:pPr>
            <w:pStyle w:val="TOC3"/>
            <w:tabs>
              <w:tab w:val="clear" w:pos="708"/>
              <w:tab w:val="right" w:pos="10445" w:leader="dot"/>
            </w:tabs>
            <w:rPr/>
          </w:pPr>
          <w:hyperlink w:anchor="__RefHeading___12">
            <w:r>
              <w:rPr>
                <w:rStyle w:val="Style10"/>
                <w:rFonts w:ascii="Times New Roman" w:hAnsi="Times New Roman"/>
              </w:rPr>
              <w:t>1.2.5. Заполнение бланка ответов № 2</w:t>
              <w:tab/>
              <w:t>253</w:t>
            </w:r>
          </w:hyperlink>
        </w:p>
        <w:p>
          <w:pPr>
            <w:pStyle w:val="TOC3"/>
            <w:tabs>
              <w:tab w:val="clear" w:pos="708"/>
              <w:tab w:val="right" w:pos="10445" w:leader="dot"/>
            </w:tabs>
            <w:rPr/>
          </w:pPr>
          <w:hyperlink w:anchor="__RefHeading___13">
            <w:r>
              <w:rPr>
                <w:rStyle w:val="Style10"/>
                <w:rFonts w:ascii="Times New Roman" w:hAnsi="Times New Roman"/>
              </w:rPr>
              <w:t>1.2.6. Заполнение дополнительного бланка ответов № 2</w:t>
              <w:tab/>
              <w:t>259</w:t>
            </w:r>
          </w:hyperlink>
        </w:p>
        <w:p>
          <w:pPr>
            <w:pStyle w:val="TOC1"/>
            <w:tabs>
              <w:tab w:val="clear" w:pos="708"/>
              <w:tab w:val="right" w:pos="10445" w:leader="dot"/>
            </w:tabs>
            <w:rPr/>
          </w:pPr>
          <w:hyperlink w:anchor="__RefHeading___14">
            <w:r>
              <w:rPr>
                <w:rStyle w:val="Style10"/>
                <w:rFonts w:ascii="Times New Roman" w:hAnsi="Times New Roman"/>
                <w:b/>
                <w:bCs/>
              </w:rPr>
              <w:t>Раздел 2. Правила заполнения бланков государственной итоговой аттестации по образовательным программам среднего общего образования в форме государственного выпускного экзамена в 2026 году</w:t>
              <w:tab/>
              <w:t>262</w:t>
            </w:r>
          </w:hyperlink>
        </w:p>
        <w:p>
          <w:pPr>
            <w:pStyle w:val="TOC1"/>
            <w:tabs>
              <w:tab w:val="clear" w:pos="708"/>
              <w:tab w:val="right" w:pos="10445" w:leader="dot"/>
            </w:tabs>
            <w:rPr/>
          </w:pPr>
          <w:hyperlink w:anchor="__RefHeading___16">
            <w:r>
              <w:rPr>
                <w:rStyle w:val="Style10"/>
                <w:rFonts w:ascii="Times New Roman" w:hAnsi="Times New Roman"/>
                <w:b/>
                <w:bCs/>
              </w:rPr>
              <w:t>2.1. Описание бланков ГВЭ</w:t>
              <w:tab/>
              <w:t>263</w:t>
            </w:r>
          </w:hyperlink>
        </w:p>
        <w:p>
          <w:pPr>
            <w:pStyle w:val="TOC1"/>
            <w:tabs>
              <w:tab w:val="clear" w:pos="708"/>
              <w:tab w:val="right" w:pos="10445" w:leader="dot"/>
            </w:tabs>
            <w:rPr/>
          </w:pPr>
          <w:hyperlink w:anchor="__RefHeading___17">
            <w:r>
              <w:rPr>
                <w:rStyle w:val="Style10"/>
                <w:rFonts w:ascii="Times New Roman" w:hAnsi="Times New Roman"/>
              </w:rPr>
              <w:t>2.1.1. Бланк регистрации</w:t>
              <w:tab/>
              <w:t>263</w:t>
            </w:r>
          </w:hyperlink>
        </w:p>
        <w:p>
          <w:pPr>
            <w:pStyle w:val="TOC1"/>
            <w:tabs>
              <w:tab w:val="clear" w:pos="708"/>
              <w:tab w:val="right" w:pos="10445" w:leader="dot"/>
            </w:tabs>
            <w:rPr/>
          </w:pPr>
          <w:hyperlink w:anchor="__RefHeading___18">
            <w:r>
              <w:rPr>
                <w:rStyle w:val="Style10"/>
                <w:rFonts w:ascii="Times New Roman" w:hAnsi="Times New Roman"/>
              </w:rPr>
              <w:t>2.1.2. Бланк ответов</w:t>
              <w:tab/>
              <w:t>263</w:t>
            </w:r>
          </w:hyperlink>
        </w:p>
        <w:p>
          <w:pPr>
            <w:pStyle w:val="TOC1"/>
            <w:tabs>
              <w:tab w:val="clear" w:pos="708"/>
              <w:tab w:val="right" w:pos="10445" w:leader="dot"/>
            </w:tabs>
            <w:rPr/>
          </w:pPr>
          <w:hyperlink w:anchor="__RefHeading___19">
            <w:r>
              <w:rPr>
                <w:rStyle w:val="Style10"/>
                <w:rFonts w:ascii="Times New Roman" w:hAnsi="Times New Roman"/>
              </w:rPr>
              <w:t>2.1.3. Дополнительный бланк ответов</w:t>
              <w:tab/>
              <w:t>264</w:t>
            </w:r>
          </w:hyperlink>
        </w:p>
        <w:p>
          <w:pPr>
            <w:pStyle w:val="TOC1"/>
            <w:tabs>
              <w:tab w:val="clear" w:pos="708"/>
              <w:tab w:val="right" w:pos="10445" w:leader="dot"/>
            </w:tabs>
            <w:rPr/>
          </w:pPr>
          <w:hyperlink w:anchor="__RefHeading___20">
            <w:r>
              <w:rPr>
                <w:rStyle w:val="Style10"/>
                <w:rFonts w:ascii="Times New Roman" w:hAnsi="Times New Roman"/>
                <w:b/>
                <w:bCs/>
                <w:i w:val="false"/>
                <w:iCs w:val="false"/>
              </w:rPr>
              <w:t>2.2. Правила заполнения бланков ГВЭ</w:t>
              <w:tab/>
              <w:t>265</w:t>
            </w:r>
          </w:hyperlink>
        </w:p>
        <w:p>
          <w:pPr>
            <w:pStyle w:val="TOC1"/>
            <w:tabs>
              <w:tab w:val="clear" w:pos="708"/>
              <w:tab w:val="right" w:pos="10445" w:leader="dot"/>
            </w:tabs>
            <w:rPr/>
          </w:pPr>
          <w:hyperlink w:anchor="__RefHeading___21">
            <w:r>
              <w:rPr>
                <w:rStyle w:val="Style10"/>
                <w:rFonts w:ascii="Times New Roman" w:hAnsi="Times New Roman"/>
              </w:rPr>
              <w:t>2.2.1. Общая часть</w:t>
              <w:tab/>
              <w:t>265</w:t>
            </w:r>
          </w:hyperlink>
        </w:p>
        <w:p>
          <w:pPr>
            <w:pStyle w:val="TOC1"/>
            <w:tabs>
              <w:tab w:val="clear" w:pos="708"/>
              <w:tab w:val="right" w:pos="10445" w:leader="dot"/>
            </w:tabs>
            <w:rPr/>
          </w:pPr>
          <w:hyperlink w:anchor="__RefHeading___22">
            <w:r>
              <w:rPr>
                <w:rStyle w:val="Style10"/>
                <w:rFonts w:ascii="Times New Roman" w:hAnsi="Times New Roman"/>
              </w:rPr>
              <w:t>2.2.2. Основные правила заполнения бланков ГВЭ</w:t>
              <w:tab/>
              <w:t>265</w:t>
            </w:r>
          </w:hyperlink>
        </w:p>
        <w:p>
          <w:pPr>
            <w:pStyle w:val="TOC1"/>
            <w:tabs>
              <w:tab w:val="clear" w:pos="708"/>
              <w:tab w:val="right" w:pos="10445" w:leader="dot"/>
            </w:tabs>
            <w:rPr/>
          </w:pPr>
          <w:hyperlink w:anchor="__RefHeading___23">
            <w:r>
              <w:rPr>
                <w:rStyle w:val="Style10"/>
                <w:rFonts w:ascii="Times New Roman" w:hAnsi="Times New Roman"/>
              </w:rPr>
              <w:t>2.2.3. Заполнение бланка регистрации</w:t>
              <w:tab/>
              <w:t>266</w:t>
            </w:r>
          </w:hyperlink>
        </w:p>
        <w:p>
          <w:pPr>
            <w:pStyle w:val="TOC1"/>
            <w:tabs>
              <w:tab w:val="clear" w:pos="708"/>
              <w:tab w:val="right" w:pos="10445" w:leader="dot"/>
            </w:tabs>
            <w:rPr/>
          </w:pPr>
          <w:hyperlink w:anchor="__RefHeading___24">
            <w:r>
              <w:rPr>
                <w:rStyle w:val="Style10"/>
                <w:rFonts w:ascii="Times New Roman" w:hAnsi="Times New Roman"/>
              </w:rPr>
              <w:t>2.2.4. Заполнение бланка ответов</w:t>
              <w:tab/>
              <w:t>270</w:t>
            </w:r>
          </w:hyperlink>
        </w:p>
        <w:p>
          <w:pPr>
            <w:pStyle w:val="TOC1"/>
            <w:tabs>
              <w:tab w:val="clear" w:pos="708"/>
              <w:tab w:val="right" w:pos="10445" w:leader="dot"/>
            </w:tabs>
            <w:rPr/>
          </w:pPr>
          <w:hyperlink w:anchor="__RefHeading___25">
            <w:r>
              <w:rPr>
                <w:rStyle w:val="Style10"/>
                <w:rFonts w:ascii="Times New Roman" w:hAnsi="Times New Roman"/>
              </w:rPr>
              <w:t>2.2.5. Заполнение дополнительного бланка ответов</w:t>
              <w:tab/>
              <w:t>273</w:t>
            </w:r>
          </w:hyperlink>
          <w:r>
            <w:rPr>
              <w:rStyle w:val="Style10"/>
              <w:rFonts w:ascii="Times New Roman" w:hAnsi="Times New Roman"/>
            </w:rPr>
            <w:fldChar w:fldCharType="end"/>
          </w:r>
        </w:p>
      </w:sdtContent>
    </w:sdt>
    <w:p>
      <w:pPr>
        <w:pStyle w:val="Normal"/>
        <w:widowControl w:val="false"/>
        <w:bidi w:val="0"/>
        <w:spacing w:lineRule="auto" w:line="240" w:before="0" w:after="0"/>
        <w:ind w:hanging="0" w:left="0" w:right="0"/>
        <w:jc w:val="left"/>
        <w:rPr>
          <w:rFonts w:ascii="Times New Roman" w:hAnsi="Times New Roman"/>
          <w:color w:val="000000"/>
          <w:spacing w:val="0"/>
          <w:sz w:val="24"/>
          <w:szCs w:val="24"/>
        </w:rPr>
      </w:pPr>
      <w:r>
        <w:rPr>
          <w:rFonts w:ascii="Times New Roman" w:hAnsi="Times New Roman"/>
          <w:color w:val="000000"/>
          <w:spacing w:val="0"/>
          <w:sz w:val="24"/>
          <w:szCs w:val="24"/>
        </w:rPr>
      </w:r>
    </w:p>
    <w:p>
      <w:pPr>
        <w:pStyle w:val="Normal"/>
        <w:widowControl w:val="false"/>
        <w:spacing w:lineRule="auto" w:line="240" w:before="0" w:after="0"/>
        <w:ind w:hanging="0" w:left="0" w:right="0"/>
        <w:jc w:val="left"/>
        <w:rPr>
          <w:rFonts w:ascii="Times New Roman" w:hAnsi="Times New Roman"/>
          <w:color w:val="000000"/>
          <w:sz w:val="24"/>
          <w:szCs w:val="24"/>
        </w:rPr>
      </w:pPr>
      <w:r>
        <w:rPr>
          <w:rFonts w:ascii="Times New Roman" w:hAnsi="Times New Roman"/>
          <w:color w:val="000000"/>
          <w:sz w:val="24"/>
          <w:szCs w:val="24"/>
        </w:rPr>
      </w:r>
    </w:p>
    <w:p>
      <w:pPr>
        <w:pStyle w:val="1111"/>
        <w:keepNext w:val="true"/>
        <w:keepLines/>
        <w:tabs>
          <w:tab w:val="clear" w:pos="708"/>
          <w:tab w:val="left" w:pos="367" w:leader="none"/>
        </w:tabs>
        <w:ind w:firstLine="709" w:left="0" w:right="0"/>
        <w:jc w:val="center"/>
        <w:rPr>
          <w:sz w:val="28"/>
        </w:rPr>
      </w:pPr>
      <w:bookmarkStart w:id="0" w:name="__RefHeading___1"/>
      <w:bookmarkEnd w:id="0"/>
      <w:r>
        <w:rPr>
          <w:sz w:val="28"/>
        </w:rPr>
        <w:t xml:space="preserve">Раздел 1. </w:t>
      </w:r>
      <w:bookmarkStart w:id="1" w:name="bookmark3"/>
      <w:bookmarkStart w:id="2" w:name="bookmark4"/>
      <w:bookmarkStart w:id="3" w:name="bookmark2"/>
      <w:r>
        <w:rPr>
          <w:color w:val="000000"/>
          <w:sz w:val="28"/>
        </w:rPr>
        <w:t>Правила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в 2026 году</w:t>
      </w:r>
      <w:bookmarkEnd w:id="1"/>
      <w:bookmarkEnd w:id="2"/>
      <w:bookmarkEnd w:id="3"/>
    </w:p>
    <w:p>
      <w:pPr>
        <w:pStyle w:val="Heading1"/>
        <w:widowControl w:val="false"/>
        <w:bidi w:val="0"/>
        <w:spacing w:lineRule="auto" w:line="240" w:before="0" w:after="0"/>
        <w:ind w:hanging="0" w:left="0" w:right="0"/>
        <w:jc w:val="left"/>
        <w:rPr/>
      </w:pPr>
      <w:bookmarkStart w:id="4" w:name="__RefHeading___Toc3202_2513561599"/>
      <w:bookmarkStart w:id="5" w:name="bookmark0"/>
      <w:bookmarkStart w:id="6" w:name="bookmark1"/>
      <w:bookmarkEnd w:id="4"/>
      <w:r>
        <w:rPr/>
        <w:t>Перечень условных обозначений и сокращений</w:t>
      </w:r>
      <w:bookmarkEnd w:id="5"/>
      <w:bookmarkEnd w:id="6"/>
    </w:p>
    <w:tbl>
      <w:tblPr>
        <w:tblStyle w:val="Style_8"/>
        <w:tblW w:w="10440" w:type="dxa"/>
        <w:jc w:val="left"/>
        <w:tblInd w:w="0" w:type="dxa"/>
        <w:tblLayout w:type="fixed"/>
        <w:tblCellMar>
          <w:top w:w="0" w:type="dxa"/>
          <w:left w:w="10" w:type="dxa"/>
          <w:bottom w:w="0" w:type="dxa"/>
          <w:right w:w="10" w:type="dxa"/>
        </w:tblCellMar>
      </w:tblPr>
      <w:tblGrid>
        <w:gridCol w:w="2484"/>
        <w:gridCol w:w="7955"/>
      </w:tblGrid>
      <w:tr>
        <w:trPr>
          <w:trHeight w:val="1376"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Бланки ЕГЭ</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Бланки регистрации, бланки для записи ответов на задания КИМ для проведения ЕГЭ с кратким  ответом, бланки для записи ответов на задания КИМ для проведения ЕГЭ с развернутым ответом, дополнительные бланки для записи ответов на задания КИМ для проведения ЕГЭ с развернутым ответом</w:t>
            </w:r>
          </w:p>
        </w:tc>
      </w:tr>
      <w:tr>
        <w:trPr>
          <w:trHeight w:val="512"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 ответов № 1</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 w:val="24"/>
                <w:szCs w:val="20"/>
              </w:rPr>
              <w:t>Бланк для записи ответов на задания  КИМ для проведения  ЕГЭ с кратким ответом</w:t>
            </w:r>
          </w:p>
        </w:tc>
      </w:tr>
      <w:tr>
        <w:trPr>
          <w:trHeight w:val="512"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 ответов № 2</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 для записи ответов на задания КИМ для проведения ЕГЭ с развернутым ответом</w:t>
            </w:r>
          </w:p>
        </w:tc>
      </w:tr>
      <w:tr>
        <w:trPr>
          <w:trHeight w:val="709"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Дополнительный бланк ответов № 2</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Дополнительный бланк для записи ответов на задания КИМ для проведения ЕГЭ с развернутым ответом</w:t>
            </w:r>
          </w:p>
        </w:tc>
      </w:tr>
      <w:tr>
        <w:trPr>
          <w:trHeight w:val="611"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ГИА</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Государственная итоговая аттестация по образовательным программам среднего общего образования</w:t>
            </w:r>
          </w:p>
        </w:tc>
      </w:tr>
      <w:tr>
        <w:trPr>
          <w:trHeight w:val="427"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ЕГЭ</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Единый государственный экзамен</w:t>
            </w:r>
          </w:p>
        </w:tc>
      </w:tr>
      <w:tr>
        <w:trPr>
          <w:trHeight w:val="427"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КЕГЭ</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ЕГЭ по информатике в компьютерной форме</w:t>
            </w:r>
          </w:p>
        </w:tc>
      </w:tr>
      <w:tr>
        <w:trPr>
          <w:trHeight w:val="561"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 xml:space="preserve">КИМ </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Контрольные измерительные материалы, представляющие собой комплексы заданий стандартизированной формы</w:t>
            </w:r>
          </w:p>
        </w:tc>
      </w:tr>
      <w:tr>
        <w:trPr>
          <w:trHeight w:val="1769"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Порядок</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 w:val="24"/>
                <w:szCs w:val="20"/>
              </w:rPr>
              <w:t>Порядок проведения государственной итоговой аттестации по образовательным программам среднего общего образования, утвержденный приказом Министерства просвещения Российской Федерации и Федеральной службы по надзору в сфере образования и науки от 4 апреля 2023 г. № 233/552 (зарегистрирован Министерством юстиции Российской Федерации 15 мая 2023 г., регистрационный № 73314)</w:t>
            </w:r>
          </w:p>
        </w:tc>
      </w:tr>
      <w:tr>
        <w:trPr>
          <w:trHeight w:val="331"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ППЭ</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 w:val="24"/>
                <w:szCs w:val="20"/>
              </w:rPr>
              <w:t>Пункт проведения экзаменов</w:t>
            </w:r>
          </w:p>
        </w:tc>
      </w:tr>
      <w:tr>
        <w:trPr>
          <w:trHeight w:val="875" w:hRule="exact"/>
        </w:trPr>
        <w:tc>
          <w:tcPr>
            <w:tcW w:w="2484"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Участники ГИА</w:t>
            </w:r>
          </w:p>
        </w:tc>
        <w:tc>
          <w:tcPr>
            <w:tcW w:w="7955"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Обучающиеся по образовательным программам среднего общего образования, допущенные в установленном порядке к ГИА; экстерны, допущенные в установленном порядке к ГИА</w:t>
            </w:r>
          </w:p>
        </w:tc>
      </w:tr>
      <w:tr>
        <w:trPr>
          <w:trHeight w:val="3691" w:hRule="exact"/>
        </w:trPr>
        <w:tc>
          <w:tcPr>
            <w:tcW w:w="2484" w:type="dxa"/>
            <w:tcBorders>
              <w:top w:val="single" w:sz="4" w:space="0" w:color="000000"/>
              <w:left w:val="single" w:sz="4" w:space="0" w:color="000000"/>
              <w:bottom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Участники ЕГЭ</w:t>
            </w:r>
          </w:p>
        </w:tc>
        <w:tc>
          <w:tcPr>
            <w:tcW w:w="7955"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Лица, освоившие образовательные программы среднего общего образования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лица, имеющие среднее общее образование, полученное в иностранных организациях, осуществляющих образовательную деятельность; обучающиеся по образовательным программам среднего профессионального образования, не имеющие среднего общего образования; обучающиеся, получающие среднее общее образование в иностранных организациях, осуществляющих образовательную деятельность</w:t>
            </w:r>
          </w:p>
        </w:tc>
      </w:tr>
      <w:tr>
        <w:trPr>
          <w:trHeight w:val="392" w:hRule="exact"/>
        </w:trPr>
        <w:tc>
          <w:tcPr>
            <w:tcW w:w="2484" w:type="dxa"/>
            <w:tcBorders>
              <w:top w:val="single" w:sz="4" w:space="0" w:color="000000"/>
              <w:left w:val="single" w:sz="4" w:space="0" w:color="000000"/>
              <w:bottom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Участники экзаменов</w:t>
            </w:r>
          </w:p>
        </w:tc>
        <w:tc>
          <w:tcPr>
            <w:tcW w:w="7955"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Участники ГИА и участники ЕГЭ</w:t>
            </w:r>
          </w:p>
        </w:tc>
      </w:tr>
      <w:tr>
        <w:trPr>
          <w:trHeight w:val="1431" w:hRule="exact"/>
        </w:trPr>
        <w:tc>
          <w:tcPr>
            <w:tcW w:w="2484" w:type="dxa"/>
            <w:tcBorders>
              <w:top w:val="single" w:sz="4" w:space="0" w:color="000000"/>
              <w:left w:val="single" w:sz="4" w:space="0" w:color="000000"/>
              <w:bottom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ЭМ ЕГЭ</w:t>
            </w:r>
          </w:p>
        </w:tc>
        <w:tc>
          <w:tcPr>
            <w:tcW w:w="7955"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Бланки регистрации, бланки для записи ответов на задания КИМ для проведения ЕГЭ с кратким ответом, бланки для записи ответов на задания КИМ для проведения ЕГЭ с развернутым ответом, дополнительные бланки для записи ответов на задания КИМ для проведения ЕГЭ с развернутым ответом, КИМ для проведения ЕГЭ</w:t>
            </w:r>
          </w:p>
        </w:tc>
      </w:tr>
    </w:tbl>
    <w:p>
      <w:pPr>
        <w:pStyle w:val="1112"/>
        <w:ind w:firstLine="720" w:left="0" w:right="0"/>
        <w:jc w:val="both"/>
        <w:rPr>
          <w:sz w:val="28"/>
        </w:rPr>
      </w:pPr>
      <w:r>
        <w:rPr>
          <w:sz w:val="28"/>
        </w:rPr>
        <w:t>В целях обеспечения единых условий для всех участников экзаменов при проведении и обработке результатов ЕГЭ используются унифицированные бланки ЕГЭ.</w:t>
      </w:r>
    </w:p>
    <w:p>
      <w:pPr>
        <w:pStyle w:val="1112"/>
        <w:ind w:firstLine="720" w:left="0" w:right="0"/>
        <w:jc w:val="both"/>
        <w:rPr>
          <w:sz w:val="28"/>
        </w:rPr>
      </w:pPr>
      <w:r>
        <w:rPr>
          <w:sz w:val="28"/>
        </w:rPr>
        <w:t>Комплект бланков ЕГЭ включает в себя бланк регистрации, бланк ответов № 1, бланк ответов № 2 лист 1 и бланк ответов № 2 лист 2. В случае нехватки места для записи ответов на бланках ответов № 2 используются дополнительные бланки ответов № 2.</w:t>
      </w:r>
    </w:p>
    <w:p>
      <w:pPr>
        <w:pStyle w:val="1112"/>
        <w:ind w:firstLine="720" w:left="0" w:right="0"/>
        <w:jc w:val="both"/>
        <w:rPr>
          <w:sz w:val="28"/>
        </w:rPr>
      </w:pPr>
      <w:r>
        <w:rPr>
          <w:sz w:val="28"/>
        </w:rPr>
        <w:t>При проведении ЕГЭ по математике базового уровня комплект бланков включает в себя только бланк регистрации и бланк ответов № 1. При проведении ЕГЭ по иностранным языкам (устная часть) и КЕГЭ комплект бланков включает только бланк регистрации.</w:t>
      </w:r>
    </w:p>
    <w:p>
      <w:pPr>
        <w:pStyle w:val="1112"/>
        <w:ind w:firstLine="720" w:left="0" w:right="0"/>
        <w:jc w:val="both"/>
        <w:rPr>
          <w:sz w:val="28"/>
        </w:rPr>
      </w:pPr>
      <w:r>
        <w:rPr>
          <w:sz w:val="28"/>
        </w:rPr>
        <w:t>Бланки ЕГЭ являются машиночитаемыми формами, подлежащими автоматизированной обработке аппаратно-программным комплексом. В процессе автоматизированной обработки бланков ЕГЭ внесенная в поля бланков ЕГЭ информация преобразуется в текст посредством специальных аппаратно-программных средств.</w:t>
      </w:r>
    </w:p>
    <w:p>
      <w:pPr>
        <w:pStyle w:val="1112"/>
        <w:ind w:firstLine="720" w:left="0" w:right="0"/>
        <w:jc w:val="both"/>
        <w:rPr>
          <w:sz w:val="28"/>
        </w:rPr>
      </w:pPr>
      <w:r>
        <w:rPr>
          <w:sz w:val="28"/>
        </w:rPr>
      </w:r>
    </w:p>
    <w:p>
      <w:pPr>
        <w:pStyle w:val="2111"/>
        <w:keepNext w:val="true"/>
        <w:keepLines/>
        <w:numPr>
          <w:ilvl w:val="1"/>
          <w:numId w:val="1"/>
        </w:numPr>
        <w:tabs>
          <w:tab w:val="clear" w:pos="708"/>
          <w:tab w:val="left" w:pos="1283" w:leader="none"/>
        </w:tabs>
        <w:spacing w:before="0" w:after="280"/>
        <w:ind w:firstLine="720" w:left="0" w:right="0"/>
        <w:jc w:val="center"/>
        <w:outlineLvl w:val="0"/>
        <w:rPr/>
      </w:pPr>
      <w:bookmarkStart w:id="7" w:name="__RefHeading___2"/>
      <w:bookmarkStart w:id="8" w:name="bookmark6"/>
      <w:bookmarkStart w:id="9" w:name="bookmark7"/>
      <w:bookmarkEnd w:id="7"/>
      <w:r>
        <w:rPr>
          <w:sz w:val="28"/>
        </w:rPr>
        <w:t>Описание бланков ЕГЭ</w:t>
      </w:r>
      <w:bookmarkEnd w:id="8"/>
      <w:bookmarkEnd w:id="9"/>
    </w:p>
    <w:p>
      <w:pPr>
        <w:pStyle w:val="2111"/>
        <w:keepNext w:val="true"/>
        <w:keepLines/>
        <w:numPr>
          <w:ilvl w:val="0"/>
          <w:numId w:val="0"/>
        </w:numPr>
        <w:ind w:firstLine="720" w:left="0" w:right="0"/>
        <w:jc w:val="center"/>
        <w:outlineLvl w:val="2"/>
        <w:rPr/>
      </w:pPr>
      <w:bookmarkStart w:id="10" w:name="__RefHeading___3"/>
      <w:bookmarkStart w:id="11" w:name="bookmark10"/>
      <w:bookmarkStart w:id="12" w:name="bookmark9"/>
      <w:bookmarkStart w:id="13" w:name="bookmark8"/>
      <w:bookmarkEnd w:id="10"/>
      <w:r>
        <w:rPr>
          <w:sz w:val="28"/>
        </w:rPr>
        <w:t>1.1.1 Бланк регистрации</w:t>
      </w:r>
      <w:bookmarkEnd w:id="11"/>
      <w:bookmarkEnd w:id="12"/>
      <w:bookmarkEnd w:id="13"/>
    </w:p>
    <w:p>
      <w:pPr>
        <w:pStyle w:val="1112"/>
        <w:ind w:firstLine="720" w:left="0" w:right="0"/>
        <w:jc w:val="both"/>
        <w:rPr>
          <w:sz w:val="28"/>
        </w:rPr>
      </w:pPr>
      <w:r>
        <w:rPr>
          <w:sz w:val="28"/>
        </w:rPr>
        <w:t>Черно-белый бланк регистрации является машиночитаемой формой и состоит из трех частей - верхней, средней и нижней. На бланке регистрации расположены реперные метки.</w:t>
      </w:r>
    </w:p>
    <w:p>
      <w:pPr>
        <w:pStyle w:val="1112"/>
        <w:ind w:firstLine="720" w:left="0" w:right="0"/>
        <w:jc w:val="both"/>
        <w:rPr>
          <w:sz w:val="28"/>
        </w:rPr>
      </w:pPr>
      <w:r>
        <w:rPr>
          <w:sz w:val="28"/>
        </w:rPr>
        <w:t xml:space="preserve">В верхней части бланка регистрации расположена надпись «Единый государственный экзамен - 2026» и название бланка «Бланк регистрации». </w:t>
      </w:r>
    </w:p>
    <w:p>
      <w:pPr>
        <w:pStyle w:val="1112"/>
        <w:ind w:firstLine="720" w:left="0" w:right="0"/>
        <w:jc w:val="both"/>
        <w:rPr>
          <w:sz w:val="28"/>
        </w:rPr>
      </w:pPr>
      <w:bookmarkStart w:id="14" w:name="bookmark11"/>
      <w:bookmarkEnd w:id="14"/>
      <w:r>
        <w:rPr>
          <w:sz w:val="28"/>
        </w:rPr>
        <w:t xml:space="preserve">В верхней части бланка регистрации также расположены поля: </w:t>
      </w:r>
    </w:p>
    <w:p>
      <w:pPr>
        <w:pStyle w:val="1112"/>
        <w:ind w:firstLine="720" w:left="0" w:right="0"/>
        <w:jc w:val="both"/>
        <w:rPr>
          <w:sz w:val="28"/>
        </w:rPr>
      </w:pPr>
      <w:r>
        <w:rPr>
          <w:sz w:val="28"/>
        </w:rPr>
        <w:t xml:space="preserve">код региона; </w:t>
      </w:r>
    </w:p>
    <w:p>
      <w:pPr>
        <w:pStyle w:val="1112"/>
        <w:ind w:firstLine="720" w:left="0" w:right="0"/>
        <w:jc w:val="both"/>
        <w:rPr>
          <w:sz w:val="28"/>
        </w:rPr>
      </w:pPr>
      <w:r>
        <w:rPr>
          <w:sz w:val="28"/>
        </w:rPr>
        <w:t xml:space="preserve">код ППЭ; </w:t>
      </w:r>
    </w:p>
    <w:p>
      <w:pPr>
        <w:pStyle w:val="1112"/>
        <w:ind w:firstLine="720" w:left="0" w:right="0"/>
        <w:jc w:val="both"/>
        <w:rPr>
          <w:sz w:val="28"/>
        </w:rPr>
      </w:pPr>
      <w:r>
        <w:rPr>
          <w:sz w:val="28"/>
        </w:rPr>
        <w:t xml:space="preserve">код предмета; </w:t>
      </w:r>
    </w:p>
    <w:p>
      <w:pPr>
        <w:pStyle w:val="1112"/>
        <w:ind w:firstLine="720" w:left="0" w:right="0"/>
        <w:jc w:val="both"/>
        <w:rPr>
          <w:sz w:val="28"/>
        </w:rPr>
      </w:pPr>
      <w:r>
        <w:rPr>
          <w:sz w:val="28"/>
        </w:rPr>
        <w:t xml:space="preserve">название предмета; </w:t>
      </w:r>
    </w:p>
    <w:p>
      <w:pPr>
        <w:pStyle w:val="1112"/>
        <w:ind w:firstLine="720" w:left="0" w:right="0"/>
        <w:jc w:val="both"/>
        <w:rPr>
          <w:sz w:val="28"/>
        </w:rPr>
      </w:pPr>
      <w:r>
        <w:rPr>
          <w:sz w:val="28"/>
        </w:rPr>
        <w:t xml:space="preserve">дата проведения ЕГЭ; </w:t>
      </w:r>
    </w:p>
    <w:p>
      <w:pPr>
        <w:pStyle w:val="1112"/>
        <w:ind w:firstLine="720" w:left="0" w:right="0"/>
        <w:jc w:val="both"/>
        <w:rPr>
          <w:sz w:val="28"/>
        </w:rPr>
      </w:pPr>
      <w:r>
        <w:rPr>
          <w:sz w:val="28"/>
        </w:rPr>
        <w:t>поле для служебного использования «Резерв-1».</w:t>
      </w:r>
    </w:p>
    <w:p>
      <w:pPr>
        <w:pStyle w:val="1112"/>
        <w:ind w:firstLine="720" w:left="0" w:right="0"/>
        <w:jc w:val="both"/>
        <w:rPr>
          <w:sz w:val="28"/>
        </w:rPr>
      </w:pPr>
      <w:r>
        <w:rPr>
          <w:sz w:val="28"/>
        </w:rPr>
        <w:t xml:space="preserve">В средней части бланка регистрации расположены поля для внесения следующих сведений об участнике экзамена: </w:t>
      </w:r>
    </w:p>
    <w:p>
      <w:pPr>
        <w:pStyle w:val="1112"/>
        <w:ind w:firstLine="720" w:left="0" w:right="0"/>
        <w:jc w:val="both"/>
        <w:rPr>
          <w:sz w:val="28"/>
        </w:rPr>
      </w:pPr>
      <w:r>
        <w:rPr>
          <w:sz w:val="28"/>
        </w:rPr>
        <w:t xml:space="preserve">фамилия, имя, отчество (последнее – при наличии); </w:t>
      </w:r>
    </w:p>
    <w:p>
      <w:pPr>
        <w:pStyle w:val="1112"/>
        <w:ind w:firstLine="720" w:left="0" w:right="0"/>
        <w:jc w:val="both"/>
        <w:rPr>
          <w:sz w:val="28"/>
        </w:rPr>
      </w:pPr>
      <w:r>
        <w:rPr>
          <w:sz w:val="28"/>
        </w:rPr>
        <w:t>серия и номер документа, удостоверяющего личность.</w:t>
      </w:r>
    </w:p>
    <w:p>
      <w:pPr>
        <w:pStyle w:val="1112"/>
        <w:ind w:firstLine="720" w:left="0" w:right="0"/>
        <w:jc w:val="both"/>
        <w:rPr>
          <w:sz w:val="28"/>
        </w:rPr>
      </w:pPr>
      <w:r>
        <w:rPr>
          <w:sz w:val="28"/>
        </w:rPr>
        <w:t xml:space="preserve">В средней части бланка регистрации также расположены: </w:t>
      </w:r>
    </w:p>
    <w:p>
      <w:pPr>
        <w:pStyle w:val="1112"/>
        <w:ind w:firstLine="720" w:left="0" w:right="0"/>
        <w:jc w:val="both"/>
        <w:rPr>
          <w:sz w:val="28"/>
        </w:rPr>
      </w:pPr>
      <w:r>
        <w:rPr>
          <w:sz w:val="28"/>
        </w:rPr>
        <w:t xml:space="preserve">краткая памятка о необходимости соблюдении порядка проведения ГИА; </w:t>
      </w:r>
    </w:p>
    <w:p>
      <w:pPr>
        <w:pStyle w:val="1112"/>
        <w:ind w:firstLine="720" w:left="0" w:right="0"/>
        <w:jc w:val="both"/>
        <w:rPr>
          <w:sz w:val="28"/>
        </w:rPr>
      </w:pPr>
      <w:r>
        <w:rPr>
          <w:sz w:val="28"/>
        </w:rPr>
        <w:t xml:space="preserve">краткая инструкция по определению целостности и корректности печати индивидуального комплекта участника экзамена; </w:t>
      </w:r>
    </w:p>
    <w:p>
      <w:pPr>
        <w:pStyle w:val="1112"/>
        <w:ind w:firstLine="720" w:left="0" w:right="0"/>
        <w:jc w:val="both"/>
        <w:rPr>
          <w:sz w:val="28"/>
        </w:rPr>
      </w:pPr>
      <w:r>
        <w:rPr>
          <w:sz w:val="28"/>
        </w:rPr>
        <w:t xml:space="preserve">поле для внесения контрольной суммы; </w:t>
      </w:r>
    </w:p>
    <w:p>
      <w:pPr>
        <w:pStyle w:val="1112"/>
        <w:ind w:firstLine="720" w:left="0" w:right="0"/>
        <w:jc w:val="both"/>
        <w:rPr>
          <w:sz w:val="28"/>
        </w:rPr>
      </w:pPr>
      <w:r>
        <w:rPr>
          <w:sz w:val="28"/>
        </w:rPr>
        <w:t>поле для подписи участника экзамена об ознакомлении с порядком проведения ГИА.</w:t>
      </w:r>
    </w:p>
    <w:p>
      <w:pPr>
        <w:pStyle w:val="1112"/>
        <w:ind w:firstLine="720" w:left="0" w:right="0"/>
        <w:jc w:val="both"/>
        <w:rPr>
          <w:sz w:val="28"/>
        </w:rPr>
      </w:pPr>
      <w:r>
        <w:rPr>
          <w:sz w:val="28"/>
        </w:rPr>
        <w:t>В нижней части бланка регистрации расположены поля для служебного использования (поля «Резерв-2», «Служебная отметка»), поля для заполнения ответственным организатором в аудитории ППЭ в случаях, если участник экзамена удален с экзамена в связи с нарушением Порядка или не завершил экзамен по объективным причинам, а также поле для подписи ответственного организатора.</w:t>
      </w:r>
    </w:p>
    <w:p>
      <w:pPr>
        <w:pStyle w:val="1112"/>
        <w:ind w:firstLine="720" w:left="0" w:right="0"/>
        <w:jc w:val="both"/>
        <w:rPr>
          <w:sz w:val="28"/>
        </w:rPr>
      </w:pPr>
      <w:r>
        <w:rPr>
          <w:sz w:val="28"/>
        </w:rPr>
      </w:r>
    </w:p>
    <w:p>
      <w:pPr>
        <w:pStyle w:val="2111"/>
        <w:keepNext w:val="true"/>
        <w:keepLines/>
        <w:numPr>
          <w:ilvl w:val="2"/>
          <w:numId w:val="1"/>
        </w:numPr>
        <w:tabs>
          <w:tab w:val="clear" w:pos="708"/>
          <w:tab w:val="left" w:pos="1501" w:leader="none"/>
        </w:tabs>
        <w:spacing w:before="0" w:after="320"/>
        <w:ind w:firstLine="720" w:left="0" w:right="0"/>
        <w:jc w:val="center"/>
        <w:outlineLvl w:val="2"/>
        <w:rPr>
          <w:sz w:val="28"/>
        </w:rPr>
      </w:pPr>
      <w:bookmarkStart w:id="15" w:name="__RefHeading___4"/>
      <w:bookmarkStart w:id="16" w:name="bookmark12"/>
      <w:bookmarkStart w:id="17" w:name="bookmark13"/>
      <w:bookmarkEnd w:id="15"/>
      <w:r>
        <w:rPr>
          <w:sz w:val="28"/>
        </w:rPr>
        <w:t>Бланк ответов № 1</w:t>
      </w:r>
      <w:bookmarkEnd w:id="16"/>
      <w:bookmarkEnd w:id="17"/>
    </w:p>
    <w:p>
      <w:pPr>
        <w:pStyle w:val="1112"/>
        <w:ind w:firstLine="720" w:left="0" w:right="0"/>
        <w:jc w:val="both"/>
        <w:rPr>
          <w:sz w:val="28"/>
        </w:rPr>
      </w:pPr>
      <w:r>
        <w:rPr>
          <w:sz w:val="28"/>
        </w:rPr>
        <w:t>Черно-белый бланк ответов № 1 является машиночитаемой формой и состоит из трех частей - верхней, средней и нижней. На бланке ответов № 1 расположены реперные метки.</w:t>
      </w:r>
    </w:p>
    <w:p>
      <w:pPr>
        <w:pStyle w:val="1112"/>
        <w:ind w:firstLine="720" w:left="0" w:right="0"/>
        <w:jc w:val="both"/>
        <w:rPr>
          <w:sz w:val="28"/>
        </w:rPr>
      </w:pPr>
      <w:r>
        <w:rPr>
          <w:sz w:val="28"/>
        </w:rPr>
        <w:t>В верхней части бланка ответов № 1 расположена надпись «Единый государственный экзамен - 2026» и название бланка «Бланк ответов № 1».</w:t>
      </w:r>
    </w:p>
    <w:p>
      <w:pPr>
        <w:pStyle w:val="1112"/>
        <w:ind w:firstLine="720" w:left="0" w:right="0"/>
        <w:jc w:val="both"/>
        <w:rPr>
          <w:sz w:val="28"/>
        </w:rPr>
      </w:pPr>
      <w:r>
        <w:rPr>
          <w:sz w:val="28"/>
        </w:rPr>
        <w:t>Здесь же расположены: вертикальный штрихкод, горизонтальный штрихкод</w:t>
      </w:r>
      <w:r>
        <w:rPr>
          <w:color w:val="0070C0"/>
          <w:sz w:val="28"/>
        </w:rPr>
        <w:t xml:space="preserve">, </w:t>
      </w:r>
      <w:r>
        <w:rPr>
          <w:sz w:val="28"/>
        </w:rPr>
        <w:t>QR-код, поле для подписи участника экзамена, образцы написания букв, цифр, символов, используемых при заполнении бланка</w:t>
      </w:r>
      <w:r>
        <w:rPr>
          <w:color w:val="0070C0"/>
          <w:sz w:val="28"/>
        </w:rPr>
        <w:t>.</w:t>
      </w:r>
    </w:p>
    <w:p>
      <w:pPr>
        <w:pStyle w:val="1112"/>
        <w:ind w:firstLine="720" w:left="0" w:right="0"/>
        <w:jc w:val="both"/>
        <w:rPr>
          <w:sz w:val="28"/>
        </w:rPr>
      </w:pPr>
      <w:r>
        <w:rPr>
          <w:sz w:val="28"/>
        </w:rPr>
        <w:t xml:space="preserve">В этой части бланка ответов № 1 находятся поля для указания следующей информации: </w:t>
      </w:r>
    </w:p>
    <w:p>
      <w:pPr>
        <w:pStyle w:val="1112"/>
        <w:ind w:firstLine="720" w:left="0" w:right="0"/>
        <w:jc w:val="both"/>
        <w:rPr>
          <w:sz w:val="28"/>
        </w:rPr>
      </w:pPr>
      <w:r>
        <w:rPr>
          <w:sz w:val="28"/>
        </w:rPr>
        <w:t xml:space="preserve">код региона; </w:t>
      </w:r>
    </w:p>
    <w:p>
      <w:pPr>
        <w:pStyle w:val="1112"/>
        <w:ind w:firstLine="720" w:left="0" w:right="0"/>
        <w:jc w:val="both"/>
        <w:rPr>
          <w:sz w:val="28"/>
        </w:rPr>
      </w:pPr>
      <w:r>
        <w:rPr>
          <w:sz w:val="28"/>
        </w:rPr>
        <w:t xml:space="preserve">код предмета; </w:t>
      </w:r>
    </w:p>
    <w:p>
      <w:pPr>
        <w:pStyle w:val="1112"/>
        <w:ind w:firstLine="720" w:left="0" w:right="0"/>
        <w:jc w:val="both"/>
        <w:rPr>
          <w:sz w:val="28"/>
        </w:rPr>
      </w:pPr>
      <w:r>
        <w:rPr>
          <w:sz w:val="28"/>
        </w:rPr>
        <w:t>название предмета;</w:t>
      </w:r>
    </w:p>
    <w:p>
      <w:pPr>
        <w:pStyle w:val="1112"/>
        <w:ind w:firstLine="720" w:left="0" w:right="0"/>
        <w:jc w:val="both"/>
        <w:rPr>
          <w:sz w:val="28"/>
        </w:rPr>
      </w:pPr>
      <w:r>
        <w:rPr>
          <w:sz w:val="28"/>
        </w:rPr>
        <w:t xml:space="preserve">поле для подписи участника экзамена; </w:t>
      </w:r>
    </w:p>
    <w:p>
      <w:pPr>
        <w:pStyle w:val="1112"/>
        <w:ind w:firstLine="720" w:left="0" w:right="0"/>
        <w:jc w:val="both"/>
        <w:rPr>
          <w:sz w:val="28"/>
        </w:rPr>
      </w:pPr>
      <w:r>
        <w:rPr>
          <w:sz w:val="28"/>
        </w:rPr>
        <w:t>поле для служебного использования «Резерв-4».</w:t>
      </w:r>
    </w:p>
    <w:p>
      <w:pPr>
        <w:pStyle w:val="1112"/>
        <w:ind w:firstLine="720" w:left="0" w:right="0"/>
        <w:jc w:val="both"/>
        <w:rPr>
          <w:sz w:val="28"/>
        </w:rPr>
      </w:pPr>
      <w:r>
        <w:rPr>
          <w:sz w:val="28"/>
        </w:rPr>
        <w:t>В средней части бланка ответов № 1 расположены поля для записи результатов выполнения заданий с кратким ответом. Максимальное количество полей для кратких ответов - 40. Максимальное количество символов в одном ответе - 17.</w:t>
      </w:r>
    </w:p>
    <w:p>
      <w:pPr>
        <w:pStyle w:val="1112"/>
        <w:ind w:firstLine="720" w:left="0" w:right="0"/>
        <w:jc w:val="both"/>
        <w:rPr>
          <w:sz w:val="28"/>
        </w:rPr>
      </w:pPr>
      <w:r>
        <w:rPr>
          <w:sz w:val="28"/>
        </w:rPr>
        <w:t>В бланке ответов № 1 по литературе в полях для кратких ответов № 4-5 и № 9-11 внесена надпись «Задание выполняется на бланке ответов № 2».</w:t>
      </w:r>
    </w:p>
    <w:p>
      <w:pPr>
        <w:pStyle w:val="1112"/>
        <w:ind w:firstLine="720" w:left="0" w:right="0"/>
        <w:jc w:val="both"/>
        <w:rPr>
          <w:sz w:val="28"/>
        </w:rPr>
      </w:pPr>
      <w:r>
        <w:rPr>
          <w:sz w:val="28"/>
        </w:rPr>
        <w:t>В нижней части бланка ответов № 1 предусмотрены:</w:t>
      </w:r>
    </w:p>
    <w:p>
      <w:pPr>
        <w:pStyle w:val="1112"/>
        <w:ind w:firstLine="720" w:left="0" w:right="0"/>
        <w:jc w:val="both"/>
        <w:rPr>
          <w:sz w:val="28"/>
        </w:rPr>
      </w:pPr>
      <w:r>
        <w:rPr>
          <w:sz w:val="28"/>
        </w:rPr>
        <w:t>поля для замены ошибочных ответов на задания КИМ для проведения ЕГЭ с кратким ответом. Количество полей для замены ошибочных ответов - 6, максимальное количество символов в одном ответе - 17;</w:t>
      </w:r>
    </w:p>
    <w:p>
      <w:pPr>
        <w:pStyle w:val="1112"/>
        <w:spacing w:before="0" w:after="300"/>
        <w:ind w:firstLine="720" w:left="0" w:right="0"/>
        <w:jc w:val="both"/>
        <w:rPr>
          <w:sz w:val="28"/>
        </w:rPr>
      </w:pPr>
      <w:r>
        <w:rPr>
          <w:sz w:val="28"/>
        </w:rPr>
        <w:t>поле «Количество заполненных полей «Замена ошибочных ответов», заполняемое ответственным организатором в аудитории, и поле для подписи ответственного организатора.</w:t>
      </w:r>
    </w:p>
    <w:p>
      <w:pPr>
        <w:pStyle w:val="2111"/>
        <w:keepNext w:val="true"/>
        <w:keepLines/>
        <w:numPr>
          <w:ilvl w:val="2"/>
          <w:numId w:val="1"/>
        </w:numPr>
        <w:tabs>
          <w:tab w:val="clear" w:pos="708"/>
          <w:tab w:val="left" w:pos="1501" w:leader="none"/>
        </w:tabs>
        <w:ind w:firstLine="720" w:left="0" w:right="0"/>
        <w:jc w:val="center"/>
        <w:outlineLvl w:val="2"/>
        <w:rPr>
          <w:sz w:val="28"/>
        </w:rPr>
      </w:pPr>
      <w:bookmarkStart w:id="18" w:name="__RefHeading___5"/>
      <w:bookmarkStart w:id="19" w:name="bookmark15"/>
      <w:bookmarkStart w:id="20" w:name="bookmark16"/>
      <w:bookmarkStart w:id="21" w:name="bookmark14"/>
      <w:bookmarkEnd w:id="18"/>
      <w:r>
        <w:rPr>
          <w:sz w:val="28"/>
        </w:rPr>
        <w:t>Бланк ответов № 2</w:t>
      </w:r>
      <w:bookmarkEnd w:id="19"/>
      <w:bookmarkEnd w:id="20"/>
      <w:bookmarkEnd w:id="21"/>
    </w:p>
    <w:p>
      <w:pPr>
        <w:pStyle w:val="1112"/>
        <w:ind w:firstLine="720" w:left="0" w:right="0"/>
        <w:jc w:val="both"/>
        <w:rPr>
          <w:sz w:val="28"/>
        </w:rPr>
      </w:pPr>
      <w:r>
        <w:rPr>
          <w:sz w:val="28"/>
        </w:rPr>
        <w:t>Черно-белый бланк ответов № 2 (лист 1 и лист 2) является односторонней машиночитаемой формой и состоит из двух частей - верхней и нижней.</w:t>
      </w:r>
    </w:p>
    <w:p>
      <w:pPr>
        <w:pStyle w:val="1112"/>
        <w:ind w:firstLine="720" w:left="0" w:right="0"/>
        <w:jc w:val="both"/>
        <w:rPr>
          <w:sz w:val="28"/>
        </w:rPr>
      </w:pPr>
      <w:r>
        <w:rPr>
          <w:sz w:val="28"/>
        </w:rPr>
        <w:t>В верхней части бланка ответов № 2 (лист 1 и лист 2) расположена надпись «Единый государственный экзамен – 2026» и название бланка «Бланк ответов № 2. Лист 1» или</w:t>
      </w:r>
    </w:p>
    <w:p>
      <w:pPr>
        <w:pStyle w:val="1112"/>
        <w:ind w:firstLine="720" w:left="0" w:right="0"/>
        <w:jc w:val="both"/>
        <w:rPr>
          <w:sz w:val="28"/>
        </w:rPr>
      </w:pPr>
      <w:r>
        <w:rPr>
          <w:sz w:val="28"/>
        </w:rPr>
        <w:t>«Бланк ответов № 2. Лист 2» соответственно.</w:t>
      </w:r>
    </w:p>
    <w:p>
      <w:pPr>
        <w:pStyle w:val="1112"/>
        <w:ind w:firstLine="720" w:left="0" w:right="0"/>
        <w:jc w:val="both"/>
        <w:rPr>
          <w:sz w:val="28"/>
        </w:rPr>
      </w:pPr>
      <w:r>
        <w:rPr>
          <w:sz w:val="28"/>
        </w:rPr>
        <w:t>Здесь же расположены: вертикальный штрихкод, горизонтальный штрихкод и его значение, QR-код.</w:t>
      </w:r>
    </w:p>
    <w:p>
      <w:pPr>
        <w:pStyle w:val="1112"/>
        <w:ind w:firstLine="720" w:left="0" w:right="0"/>
        <w:jc w:val="both"/>
        <w:rPr>
          <w:sz w:val="28"/>
        </w:rPr>
      </w:pPr>
      <w:r>
        <w:rPr>
          <w:sz w:val="28"/>
        </w:rPr>
        <w:t>В этой части бланка ответов № 2 (лист 1 и лист 2) находятся поля для указания следующей информации:</w:t>
      </w:r>
    </w:p>
    <w:p>
      <w:pPr>
        <w:pStyle w:val="1112"/>
        <w:ind w:firstLine="720" w:left="0" w:right="0"/>
        <w:jc w:val="both"/>
        <w:rPr>
          <w:sz w:val="28"/>
        </w:rPr>
      </w:pPr>
      <w:r>
        <w:rPr>
          <w:sz w:val="28"/>
        </w:rPr>
        <w:t>код региона;</w:t>
      </w:r>
    </w:p>
    <w:p>
      <w:pPr>
        <w:pStyle w:val="1112"/>
        <w:ind w:firstLine="720" w:left="0" w:right="0"/>
        <w:jc w:val="both"/>
        <w:rPr>
          <w:sz w:val="28"/>
        </w:rPr>
      </w:pPr>
      <w:r>
        <w:rPr>
          <w:sz w:val="28"/>
        </w:rPr>
        <w:t>код предмета;</w:t>
      </w:r>
    </w:p>
    <w:p>
      <w:pPr>
        <w:pStyle w:val="1112"/>
        <w:ind w:firstLine="720" w:left="0" w:right="0"/>
        <w:jc w:val="both"/>
        <w:rPr>
          <w:sz w:val="28"/>
        </w:rPr>
      </w:pPr>
      <w:r>
        <w:rPr>
          <w:sz w:val="28"/>
        </w:rPr>
        <w:t>название предмета;</w:t>
      </w:r>
    </w:p>
    <w:p>
      <w:pPr>
        <w:pStyle w:val="1112"/>
        <w:ind w:firstLine="720" w:left="0" w:right="0"/>
        <w:jc w:val="both"/>
        <w:rPr>
          <w:sz w:val="28"/>
        </w:rPr>
      </w:pPr>
      <w:r>
        <w:rPr>
          <w:sz w:val="28"/>
        </w:rPr>
        <w:t>на листе 1 бланка ответов № 2 поле для записи цифрового значения штрихкода бланка ответов № 2 лист 2;</w:t>
      </w:r>
    </w:p>
    <w:p>
      <w:pPr>
        <w:pStyle w:val="1112"/>
        <w:ind w:firstLine="720" w:left="0" w:right="0"/>
        <w:jc w:val="both"/>
        <w:rPr>
          <w:sz w:val="28"/>
        </w:rPr>
      </w:pPr>
      <w:r>
        <w:rPr>
          <w:sz w:val="28"/>
        </w:rPr>
        <w:t>на листе 2 бланка ответов № 2 поле для записи цифрового значения штрихкода дополнительного бланка ответов № 2;</w:t>
      </w:r>
    </w:p>
    <w:p>
      <w:pPr>
        <w:pStyle w:val="1112"/>
        <w:ind w:hanging="0" w:left="720" w:right="0"/>
        <w:jc w:val="both"/>
        <w:rPr>
          <w:sz w:val="28"/>
        </w:rPr>
      </w:pPr>
      <w:r>
        <w:rPr>
          <w:sz w:val="28"/>
        </w:rPr>
        <w:t xml:space="preserve">поля для нумерации листов бланков ответов № 2; </w:t>
      </w:r>
    </w:p>
    <w:p>
      <w:pPr>
        <w:pStyle w:val="1112"/>
        <w:ind w:hanging="0" w:left="720" w:right="0"/>
        <w:jc w:val="both"/>
        <w:rPr>
          <w:sz w:val="28"/>
        </w:rPr>
      </w:pPr>
      <w:r>
        <w:rPr>
          <w:sz w:val="28"/>
        </w:rPr>
        <w:t>поля для служебного использования «Резерв-5», «Резерв-6».</w:t>
      </w:r>
    </w:p>
    <w:p>
      <w:pPr>
        <w:pStyle w:val="1112"/>
        <w:ind w:firstLine="720" w:left="0" w:right="0"/>
        <w:jc w:val="both"/>
        <w:rPr>
          <w:sz w:val="28"/>
        </w:rPr>
      </w:pPr>
      <w:r>
        <w:rPr>
          <w:sz w:val="28"/>
        </w:rPr>
        <w:t>На листе 2 бланка ответов № 2 указано «Данный бланк использовать только после заполнения бланка ответов № 2 лист 1».</w:t>
      </w:r>
    </w:p>
    <w:p>
      <w:pPr>
        <w:pStyle w:val="1112"/>
        <w:ind w:firstLine="720" w:left="0" w:right="0"/>
        <w:jc w:val="both"/>
        <w:rPr>
          <w:sz w:val="28"/>
        </w:rPr>
      </w:pPr>
      <w:r>
        <w:rPr>
          <w:sz w:val="28"/>
        </w:rPr>
        <w:t>Поле для записи ответов на задания КИМ для проведения ЕГЭ с развернутым ответом располагается в нижней части бланка ответов № 2 и разлиновано пунктирными линиями «в клеточку» увеличенного размера.</w:t>
      </w:r>
    </w:p>
    <w:p>
      <w:pPr>
        <w:pStyle w:val="1112"/>
        <w:ind w:firstLine="720" w:left="0" w:right="0"/>
        <w:jc w:val="both"/>
        <w:rPr>
          <w:sz w:val="28"/>
        </w:rPr>
      </w:pPr>
      <w:r>
        <w:rPr>
          <w:sz w:val="28"/>
        </w:rPr>
        <w:t>В бланке ответов № 2 (лист 1 и лист 2) по китайскому языку поле для записи ответов на задания КИМ для проведения ЕГЭ с развернутым ответом располагается в нижней части бланка ответов № 2 и разлиновано пунктирными линиями «в клеточку».</w:t>
      </w:r>
    </w:p>
    <w:p>
      <w:pPr>
        <w:pStyle w:val="1112"/>
        <w:ind w:firstLine="720" w:left="0" w:right="0"/>
        <w:jc w:val="both"/>
        <w:rPr>
          <w:sz w:val="28"/>
        </w:rPr>
      </w:pPr>
      <w:bookmarkStart w:id="22" w:name="bookmark17"/>
      <w:r>
        <w:rPr>
          <w:sz w:val="28"/>
        </w:rPr>
        <w:t>В нижней части листа 1 и листа 2 бланка ответов № 2 содержится указание для участников экзамена в случае недостатка места для записи ответов на задания КИМ для проведения ЕГЭ с развернутым ответом.</w:t>
      </w:r>
      <w:bookmarkEnd w:id="22"/>
    </w:p>
    <w:p>
      <w:pPr>
        <w:pStyle w:val="1112"/>
        <w:ind w:firstLine="720" w:left="0" w:right="0"/>
        <w:jc w:val="both"/>
        <w:rPr>
          <w:sz w:val="28"/>
        </w:rPr>
      </w:pPr>
      <w:r>
        <w:rPr>
          <w:sz w:val="28"/>
        </w:rPr>
      </w:r>
    </w:p>
    <w:p>
      <w:pPr>
        <w:pStyle w:val="2111"/>
        <w:keepNext w:val="true"/>
        <w:keepLines/>
        <w:numPr>
          <w:ilvl w:val="2"/>
          <w:numId w:val="1"/>
        </w:numPr>
        <w:tabs>
          <w:tab w:val="clear" w:pos="708"/>
          <w:tab w:val="left" w:pos="1501" w:leader="none"/>
        </w:tabs>
        <w:ind w:firstLine="720" w:left="0" w:right="0"/>
        <w:jc w:val="center"/>
        <w:outlineLvl w:val="2"/>
        <w:rPr>
          <w:sz w:val="28"/>
        </w:rPr>
      </w:pPr>
      <w:bookmarkStart w:id="23" w:name="__RefHeading___6"/>
      <w:bookmarkStart w:id="24" w:name="bookmark18"/>
      <w:bookmarkStart w:id="25" w:name="bookmark19"/>
      <w:bookmarkEnd w:id="23"/>
      <w:r>
        <w:rPr>
          <w:sz w:val="28"/>
        </w:rPr>
        <w:t>Дополнительный бланк ответов № 2</w:t>
      </w:r>
      <w:bookmarkEnd w:id="24"/>
      <w:bookmarkEnd w:id="25"/>
    </w:p>
    <w:p>
      <w:pPr>
        <w:pStyle w:val="1112"/>
        <w:ind w:firstLine="720" w:left="0" w:right="0"/>
        <w:jc w:val="both"/>
        <w:rPr>
          <w:sz w:val="28"/>
        </w:rPr>
      </w:pPr>
      <w:r>
        <w:rPr>
          <w:sz w:val="28"/>
        </w:rPr>
        <w:t>Черно-белый дополнительный бланк ответов № 2 является односторонней машиночитаемой формой и состоит из двух частей - верхней и нижней.</w:t>
      </w:r>
    </w:p>
    <w:p>
      <w:pPr>
        <w:pStyle w:val="1112"/>
        <w:ind w:firstLine="720" w:left="0" w:right="0"/>
        <w:jc w:val="both"/>
        <w:rPr>
          <w:sz w:val="28"/>
        </w:rPr>
      </w:pPr>
      <w:r>
        <w:rPr>
          <w:sz w:val="28"/>
        </w:rPr>
        <w:t>В верхней части дополнительного бланка ответов № 2 расположена надпись «Единый государственный экзамен – 2026» и название бланка «Дополнительный бланк ответов № 2».</w:t>
      </w:r>
    </w:p>
    <w:p>
      <w:pPr>
        <w:pStyle w:val="1112"/>
        <w:ind w:firstLine="720" w:left="0" w:right="0"/>
        <w:jc w:val="both"/>
        <w:rPr>
          <w:sz w:val="28"/>
        </w:rPr>
      </w:pPr>
      <w:r>
        <w:rPr>
          <w:sz w:val="28"/>
        </w:rPr>
        <w:t>Здесь же расположены: вертикальный штрихкод, горизонтальный штрихкод и его цифровое значение, QR-код.</w:t>
      </w:r>
    </w:p>
    <w:p>
      <w:pPr>
        <w:pStyle w:val="1112"/>
        <w:ind w:firstLine="720" w:left="0" w:right="0"/>
        <w:jc w:val="both"/>
        <w:rPr>
          <w:sz w:val="28"/>
        </w:rPr>
      </w:pPr>
      <w:r>
        <w:rPr>
          <w:sz w:val="28"/>
        </w:rPr>
        <w:t>В этой части дополнительного бланка ответов № 2 находятся поля для указания следующей информации:</w:t>
      </w:r>
    </w:p>
    <w:p>
      <w:pPr>
        <w:pStyle w:val="1112"/>
        <w:ind w:firstLine="720" w:left="0" w:right="0"/>
        <w:jc w:val="both"/>
        <w:rPr>
          <w:sz w:val="28"/>
        </w:rPr>
      </w:pPr>
      <w:r>
        <w:rPr>
          <w:sz w:val="28"/>
        </w:rPr>
        <w:t>код региона;</w:t>
      </w:r>
    </w:p>
    <w:p>
      <w:pPr>
        <w:pStyle w:val="1112"/>
        <w:ind w:firstLine="720" w:left="0" w:right="0"/>
        <w:jc w:val="both"/>
        <w:rPr>
          <w:sz w:val="28"/>
        </w:rPr>
      </w:pPr>
      <w:r>
        <w:rPr>
          <w:sz w:val="28"/>
        </w:rPr>
        <w:t>код предмета и название предмета;</w:t>
      </w:r>
    </w:p>
    <w:p>
      <w:pPr>
        <w:pStyle w:val="1112"/>
        <w:ind w:firstLine="720" w:left="0" w:right="0"/>
        <w:jc w:val="both"/>
        <w:rPr>
          <w:sz w:val="28"/>
        </w:rPr>
      </w:pPr>
      <w:r>
        <w:rPr>
          <w:sz w:val="28"/>
        </w:rPr>
        <w:t>поле для записи цифрового значения штрихкода следующего дополнительного бланка ответов № 2, в случае его использования участником экзамена;</w:t>
      </w:r>
    </w:p>
    <w:p>
      <w:pPr>
        <w:pStyle w:val="1112"/>
        <w:ind w:firstLine="720" w:left="0" w:right="0"/>
        <w:jc w:val="both"/>
        <w:rPr>
          <w:sz w:val="28"/>
        </w:rPr>
      </w:pPr>
      <w:r>
        <w:rPr>
          <w:sz w:val="28"/>
        </w:rPr>
        <w:t>поле для нумерации листов дополнительного бланков ответов № 2;</w:t>
      </w:r>
    </w:p>
    <w:p>
      <w:pPr>
        <w:pStyle w:val="1112"/>
        <w:ind w:firstLine="720" w:left="0" w:right="0"/>
        <w:jc w:val="both"/>
        <w:rPr>
          <w:sz w:val="28"/>
        </w:rPr>
      </w:pPr>
      <w:r>
        <w:rPr>
          <w:sz w:val="28"/>
        </w:rPr>
        <w:t>поле для служебного использования «Резерв-6».</w:t>
      </w:r>
    </w:p>
    <w:p>
      <w:pPr>
        <w:pStyle w:val="1112"/>
        <w:ind w:firstLine="720" w:left="0" w:right="0"/>
        <w:jc w:val="both"/>
        <w:rPr>
          <w:sz w:val="28"/>
        </w:rPr>
      </w:pPr>
      <w:r>
        <w:rPr>
          <w:sz w:val="28"/>
        </w:rPr>
        <w:t>В дополнительном бланке ответов № 2 указано «Данный бланк использовать только после заполнения обоих листов основного бланка ответов № 2».</w:t>
      </w:r>
    </w:p>
    <w:p>
      <w:pPr>
        <w:pStyle w:val="1112"/>
        <w:ind w:firstLine="720" w:left="0" w:right="0"/>
        <w:jc w:val="both"/>
        <w:rPr>
          <w:sz w:val="28"/>
        </w:rPr>
      </w:pPr>
      <w:r>
        <w:rPr>
          <w:sz w:val="28"/>
        </w:rPr>
        <w:t>Поле для записи ответов на задания КИМ для проведения ЕГЭ с развернутым ответом располагается в нижней части дополнительного бланка ответов № 2 и разлиновано пунктирными линиями «в клеточку».</w:t>
      </w:r>
    </w:p>
    <w:p>
      <w:pPr>
        <w:pStyle w:val="1112"/>
        <w:ind w:firstLine="720" w:left="0" w:right="0"/>
        <w:jc w:val="both"/>
        <w:rPr>
          <w:sz w:val="28"/>
        </w:rPr>
      </w:pPr>
      <w:r>
        <w:rPr>
          <w:sz w:val="28"/>
        </w:rPr>
        <w:t>В дополнительном бланке ответов № 2 по китайскому языку поле для записи ответов на задания КИМ для проведения ЕГЭ с развернутым ответом располагается в нижней части дополнительного бланка ответов № 2 и разлиновано пунктирными линиями «в клеточку» увеличенного размера.</w:t>
      </w:r>
    </w:p>
    <w:p>
      <w:pPr>
        <w:pStyle w:val="1112"/>
        <w:ind w:firstLine="720" w:left="0" w:right="0"/>
        <w:jc w:val="both"/>
        <w:rPr>
          <w:sz w:val="28"/>
        </w:rPr>
      </w:pPr>
      <w:r>
        <w:rPr>
          <w:sz w:val="28"/>
        </w:rPr>
        <w:t>В нижней части листа дополнительного бланка ответов № 2 содержится указание для участников экзаменов в случае недостатка места для записи ответов.</w:t>
      </w:r>
    </w:p>
    <w:p>
      <w:pPr>
        <w:pStyle w:val="1112"/>
        <w:ind w:firstLine="720" w:left="0" w:right="0"/>
        <w:jc w:val="both"/>
        <w:rPr>
          <w:sz w:val="28"/>
        </w:rPr>
      </w:pPr>
      <w:r>
        <w:rPr>
          <w:sz w:val="28"/>
        </w:rPr>
      </w:r>
    </w:p>
    <w:p>
      <w:pPr>
        <w:pStyle w:val="2111"/>
        <w:keepNext w:val="true"/>
        <w:keepLines/>
        <w:numPr>
          <w:ilvl w:val="1"/>
          <w:numId w:val="1"/>
        </w:numPr>
        <w:tabs>
          <w:tab w:val="clear" w:pos="708"/>
          <w:tab w:val="left" w:pos="1293" w:leader="none"/>
        </w:tabs>
        <w:spacing w:before="0" w:after="280"/>
        <w:ind w:firstLine="720" w:left="0" w:right="0"/>
        <w:jc w:val="center"/>
        <w:outlineLvl w:val="0"/>
        <w:rPr/>
      </w:pPr>
      <w:bookmarkStart w:id="26" w:name="__RefHeading___7"/>
      <w:bookmarkStart w:id="27" w:name="bookmark21"/>
      <w:bookmarkStart w:id="28" w:name="bookmark22"/>
      <w:bookmarkEnd w:id="26"/>
      <w:r>
        <w:rPr>
          <w:sz w:val="28"/>
        </w:rPr>
        <w:t>Правила заполнения бланков ЕГЭ</w:t>
      </w:r>
      <w:bookmarkEnd w:id="27"/>
      <w:bookmarkEnd w:id="28"/>
    </w:p>
    <w:p>
      <w:pPr>
        <w:pStyle w:val="2111"/>
        <w:keepNext w:val="true"/>
        <w:keepLines/>
        <w:numPr>
          <w:ilvl w:val="0"/>
          <w:numId w:val="2"/>
        </w:numPr>
        <w:tabs>
          <w:tab w:val="clear" w:pos="708"/>
          <w:tab w:val="left" w:pos="1485" w:leader="none"/>
        </w:tabs>
        <w:spacing w:before="0" w:after="280"/>
        <w:ind w:firstLine="720" w:left="0" w:right="0"/>
        <w:jc w:val="center"/>
        <w:outlineLvl w:val="2"/>
        <w:rPr/>
      </w:pPr>
      <w:bookmarkStart w:id="29" w:name="__RefHeading___8"/>
      <w:bookmarkStart w:id="30" w:name="bookmark23"/>
      <w:bookmarkStart w:id="31" w:name="bookmark25"/>
      <w:bookmarkStart w:id="32" w:name="bookmark24"/>
      <w:bookmarkEnd w:id="29"/>
      <w:r>
        <w:rPr>
          <w:sz w:val="28"/>
        </w:rPr>
        <w:t>Общая часть</w:t>
      </w:r>
      <w:bookmarkEnd w:id="30"/>
      <w:bookmarkEnd w:id="31"/>
      <w:bookmarkEnd w:id="32"/>
    </w:p>
    <w:p>
      <w:pPr>
        <w:pStyle w:val="1112"/>
        <w:ind w:firstLine="720" w:left="0" w:right="0"/>
        <w:jc w:val="both"/>
        <w:rPr>
          <w:sz w:val="28"/>
        </w:rPr>
      </w:pPr>
      <w:r>
        <w:rPr>
          <w:sz w:val="28"/>
        </w:rPr>
        <w:t>Участники экзаменов выполняют экзаменационные работы на бланках ЕГЭ, формы и описание правил заполнения которых приведены ниже.</w:t>
      </w:r>
    </w:p>
    <w:p>
      <w:pPr>
        <w:pStyle w:val="1112"/>
        <w:ind w:firstLine="720" w:left="0" w:right="0"/>
        <w:jc w:val="both"/>
        <w:rPr>
          <w:sz w:val="28"/>
        </w:rPr>
      </w:pPr>
      <w:r>
        <w:rPr>
          <w:sz w:val="28"/>
        </w:rPr>
        <w:t>При заполнении бланков ЕГЭ необходимо точно соблюдать настоящие  правила, так как информация, внесенная в бланки, сканируется и обрабатывается с использованием специальных аппаратно-программных средств.</w:t>
      </w:r>
    </w:p>
    <w:p>
      <w:pPr>
        <w:pStyle w:val="1112"/>
        <w:ind w:firstLine="720" w:left="0" w:right="0"/>
        <w:jc w:val="both"/>
        <w:rPr>
          <w:sz w:val="28"/>
        </w:rPr>
      </w:pPr>
      <w:r>
        <w:rPr>
          <w:sz w:val="28"/>
        </w:rPr>
        <w:t>В случае нехватки места в бланках ответов № 2 (лист 1 и лист 2) по просьбе участника экзамена организатор выдает ему дополнительный бланк ЕГЭ № 2. При этом номер дополнительного бланка ответов № 2 организатор в аудитории указывает в листе 2 бланка ответов № 2.</w:t>
      </w:r>
    </w:p>
    <w:p>
      <w:pPr>
        <w:pStyle w:val="1112"/>
        <w:ind w:firstLine="720" w:left="0" w:right="0"/>
        <w:jc w:val="both"/>
        <w:rPr>
          <w:sz w:val="28"/>
        </w:rPr>
      </w:pPr>
      <w:r>
        <w:rPr>
          <w:sz w:val="28"/>
        </w:rPr>
      </w:r>
    </w:p>
    <w:p>
      <w:pPr>
        <w:pStyle w:val="1112"/>
        <w:spacing w:before="0" w:after="280"/>
        <w:ind w:firstLine="720" w:left="0" w:right="0"/>
        <w:jc w:val="both"/>
        <w:rPr>
          <w:b/>
          <w:sz w:val="28"/>
        </w:rPr>
      </w:pPr>
      <w:bookmarkStart w:id="33" w:name="bookmark26"/>
      <w:r>
        <w:rPr>
          <w:b/>
          <w:sz w:val="28"/>
        </w:rPr>
        <w:t>ВАЖНО!!! Оборотные стороны бланков ЕГЭ НЕ ЗАПОЛНЯЮТСЯ!!!</w:t>
      </w:r>
      <w:bookmarkEnd w:id="33"/>
    </w:p>
    <w:p>
      <w:pPr>
        <w:pStyle w:val="2111"/>
        <w:keepNext w:val="true"/>
        <w:keepLines/>
        <w:numPr>
          <w:ilvl w:val="0"/>
          <w:numId w:val="2"/>
        </w:numPr>
        <w:tabs>
          <w:tab w:val="clear" w:pos="708"/>
          <w:tab w:val="left" w:pos="1485" w:leader="none"/>
        </w:tabs>
        <w:spacing w:before="0" w:after="280"/>
        <w:ind w:firstLine="720" w:left="0" w:right="0"/>
        <w:jc w:val="center"/>
        <w:outlineLvl w:val="2"/>
        <w:rPr>
          <w:sz w:val="28"/>
        </w:rPr>
      </w:pPr>
      <w:bookmarkStart w:id="34" w:name="__RefHeading___9"/>
      <w:bookmarkStart w:id="35" w:name="bookmark27"/>
      <w:bookmarkStart w:id="36" w:name="bookmark28"/>
      <w:bookmarkEnd w:id="34"/>
      <w:r>
        <w:rPr>
          <w:sz w:val="28"/>
        </w:rPr>
        <w:t>Основные правила заполнения бланков ЕГЭ</w:t>
      </w:r>
      <w:bookmarkEnd w:id="35"/>
      <w:bookmarkEnd w:id="36"/>
    </w:p>
    <w:p>
      <w:pPr>
        <w:pStyle w:val="1112"/>
        <w:ind w:firstLine="720" w:left="0" w:right="0"/>
        <w:jc w:val="both"/>
        <w:rPr>
          <w:sz w:val="28"/>
        </w:rPr>
      </w:pPr>
      <w:r>
        <w:rPr>
          <w:sz w:val="28"/>
        </w:rPr>
        <w:t>Все бланки ЕГЭ заполняются гелевой или капиллярной ручкой с чернилами черного цвета.</w:t>
      </w:r>
    </w:p>
    <w:p>
      <w:pPr>
        <w:pStyle w:val="1112"/>
        <w:ind w:firstLine="720" w:left="0" w:right="0"/>
        <w:jc w:val="both"/>
        <w:rPr>
          <w:sz w:val="28"/>
        </w:rPr>
      </w:pPr>
      <w:r>
        <w:rPr>
          <w:sz w:val="28"/>
        </w:rPr>
      </w:r>
    </w:p>
    <w:p>
      <w:pPr>
        <w:pStyle w:val="1112"/>
        <w:ind w:firstLine="720" w:left="0" w:right="0"/>
        <w:jc w:val="both"/>
        <w:rPr>
          <w:b/>
          <w:sz w:val="28"/>
        </w:rPr>
      </w:pPr>
      <w:r>
        <w:rPr>
          <w:b/>
          <w:sz w:val="28"/>
        </w:rPr>
        <w:t xml:space="preserve">ВАЖНО!!! </w:t>
      </w:r>
      <w:r>
        <w:rPr>
          <w:sz w:val="28"/>
        </w:rPr>
        <w:t>Участник экзамена ИЗОБРАЖАЕТ КАЖДУЮ ЦИФРУ И БУКВУ во всех заполняемых полях бланка регистрации и бланка ответов № 1, ТЩАТЕЛЬНО КОПИРУЯ ОБРАЗЕЦ ЕЕ НАПИСАНИЯ из строки с образцами написания символов, расположенными в верхней части бланка регистрации и бланка ответов № 1. Небрежное написание символов может привести к тому, что при автоматизированной обработке символ может быть распознан неправильно.</w:t>
      </w:r>
    </w:p>
    <w:p>
      <w:pPr>
        <w:pStyle w:val="1112"/>
        <w:ind w:firstLine="720" w:left="0" w:right="0"/>
        <w:jc w:val="both"/>
        <w:rPr>
          <w:b/>
          <w:sz w:val="28"/>
        </w:rPr>
      </w:pPr>
      <w:r>
        <w:rPr>
          <w:b/>
          <w:sz w:val="28"/>
        </w:rPr>
      </w:r>
    </w:p>
    <w:p>
      <w:pPr>
        <w:pStyle w:val="1112"/>
        <w:ind w:firstLine="720" w:left="0" w:right="0"/>
        <w:jc w:val="both"/>
        <w:rPr>
          <w:sz w:val="28"/>
        </w:rPr>
      </w:pPr>
      <w:r>
        <w:rPr>
          <w:sz w:val="28"/>
        </w:rPr>
        <w:t>Каждое поле в бланках заполняется, начиная с первой позиции (в том числе и поля для внесения фамилии, имени и отчества (последнее - при наличии) участника экзамена, реквизитов документа, удостоверяющего его личность).</w:t>
      </w:r>
    </w:p>
    <w:p>
      <w:pPr>
        <w:pStyle w:val="1112"/>
        <w:ind w:firstLine="720" w:left="0" w:right="0"/>
        <w:jc w:val="both"/>
        <w:rPr>
          <w:sz w:val="28"/>
        </w:rPr>
      </w:pPr>
      <w:r>
        <w:rPr>
          <w:sz w:val="28"/>
        </w:rPr>
        <w:t>При записи ответов необходимо строго следовать инструкциям по выполнению экзаменационной работы (к группе заданий, отдельным заданиям), указанным в КИМ для проведения ЕГЭ по соответствующему учебному предмету.</w:t>
      </w:r>
    </w:p>
    <w:p>
      <w:pPr>
        <w:pStyle w:val="1112"/>
        <w:ind w:firstLine="720" w:left="0" w:right="0"/>
        <w:jc w:val="both"/>
        <w:rPr>
          <w:sz w:val="28"/>
        </w:rPr>
      </w:pPr>
      <w:r>
        <w:rPr>
          <w:sz w:val="28"/>
        </w:rPr>
        <w:t>На бланках ответов № 1 и № 2, дополнительном бланке ответов № 2 не должно быть пометок, содержащих информацию о личности участника экзамена.</w:t>
      </w:r>
    </w:p>
    <w:p>
      <w:pPr>
        <w:pStyle w:val="1112"/>
        <w:ind w:firstLine="720" w:left="0" w:right="0"/>
        <w:jc w:val="both"/>
        <w:rPr>
          <w:sz w:val="28"/>
        </w:rPr>
      </w:pPr>
      <w:r>
        <w:rPr>
          <w:sz w:val="28"/>
        </w:rPr>
        <w:t>Категорически запрещается:</w:t>
      </w:r>
    </w:p>
    <w:p>
      <w:pPr>
        <w:pStyle w:val="1112"/>
        <w:ind w:firstLine="720" w:left="0" w:right="0"/>
        <w:jc w:val="both"/>
        <w:rPr>
          <w:sz w:val="28"/>
        </w:rPr>
      </w:pPr>
      <w:r>
        <w:rPr>
          <w:sz w:val="28"/>
        </w:rPr>
        <w:t>делать в полях бланков ЕГЭ, вне полей бланков ЕГЭ или в полях, заполненных типографским способом, какие-либо записи и (или) пометки, не относящиеся к содержанию полей бланков ЕГЭ;</w:t>
      </w:r>
    </w:p>
    <w:p>
      <w:pPr>
        <w:pStyle w:val="1112"/>
        <w:ind w:firstLine="720" w:left="0" w:right="0"/>
        <w:jc w:val="both"/>
        <w:rPr>
          <w:sz w:val="28"/>
        </w:rPr>
      </w:pPr>
      <w:r>
        <w:rPr>
          <w:sz w:val="28"/>
        </w:rPr>
        <w:t>использовать для заполнения бланков ЕГЭ цветные ручки вместо гелевой или капиллярной ручки с чернилами черного цвета, карандаш, средства для исправления внесенной в бланки ЕГЭ информации (корректирующую жидкость, «ластик» и др.).</w:t>
      </w:r>
    </w:p>
    <w:p>
      <w:pPr>
        <w:pStyle w:val="1112"/>
        <w:ind w:firstLine="720" w:left="0" w:right="0"/>
        <w:jc w:val="both"/>
        <w:rPr>
          <w:sz w:val="28"/>
        </w:rPr>
      </w:pPr>
      <w:r>
        <w:rPr/>
      </w:r>
    </w:p>
    <w:p>
      <w:pPr>
        <w:pStyle w:val="2111"/>
        <w:keepNext w:val="true"/>
        <w:keepLines/>
        <w:numPr>
          <w:ilvl w:val="0"/>
          <w:numId w:val="2"/>
        </w:numPr>
        <w:tabs>
          <w:tab w:val="clear" w:pos="708"/>
          <w:tab w:val="left" w:pos="1485" w:leader="none"/>
        </w:tabs>
        <w:spacing w:before="0" w:after="280"/>
        <w:ind w:hanging="0" w:left="0" w:right="0"/>
        <w:jc w:val="center"/>
        <w:outlineLvl w:val="2"/>
        <w:rPr>
          <w:sz w:val="28"/>
        </w:rPr>
      </w:pPr>
      <w:bookmarkStart w:id="37" w:name="__RefHeading___10"/>
      <w:bookmarkStart w:id="38" w:name="bookmark30"/>
      <w:bookmarkStart w:id="39" w:name="bookmark29"/>
      <w:bookmarkEnd w:id="37"/>
      <w:r>
        <w:rPr>
          <w:sz w:val="28"/>
        </w:rPr>
        <w:t>Заполнение бланка регистрации</w:t>
      </w:r>
      <w:bookmarkEnd w:id="38"/>
      <w:bookmarkEnd w:id="39"/>
    </w:p>
    <w:p>
      <w:pPr>
        <w:pStyle w:val="Normal"/>
        <w:jc w:val="center"/>
        <w:rPr>
          <w:rFonts w:ascii="Times New Roman" w:hAnsi="Times New Roman"/>
          <w:sz w:val="28"/>
        </w:rPr>
      </w:pPr>
      <w:r>
        <w:rPr/>
        <w:drawing>
          <wp:inline distT="0" distB="0" distL="0" distR="0">
            <wp:extent cx="6455410" cy="8162925"/>
            <wp:effectExtent l="0" t="0" r="0" b="0"/>
            <wp:docPr id="1"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
                    <pic:cNvPicPr>
                      <a:picLocks noChangeAspect="1" noChangeArrowheads="1"/>
                    </pic:cNvPicPr>
                  </pic:nvPicPr>
                  <pic:blipFill>
                    <a:blip r:embed="rId2"/>
                    <a:stretch>
                      <a:fillRect/>
                    </a:stretch>
                  </pic:blipFill>
                  <pic:spPr bwMode="auto">
                    <a:xfrm>
                      <a:off x="0" y="0"/>
                      <a:ext cx="6455410" cy="8162925"/>
                    </a:xfrm>
                    <a:prstGeom prst="rect">
                      <a:avLst/>
                    </a:prstGeom>
                  </pic:spPr>
                </pic:pic>
              </a:graphicData>
            </a:graphic>
          </wp:inline>
        </w:drawing>
      </w:r>
    </w:p>
    <w:p>
      <w:pPr>
        <w:pStyle w:val="112"/>
        <w:ind w:hanging="0" w:left="3115" w:right="0"/>
        <w:rPr>
          <w:i w:val="false"/>
          <w:i w:val="false"/>
          <w:sz w:val="28"/>
        </w:rPr>
      </w:pPr>
      <w:r>
        <w:rPr>
          <w:sz w:val="28"/>
        </w:rPr>
        <w:t>Рис. 1.1. Бланк регистрации</w:t>
      </w:r>
    </w:p>
    <w:p>
      <w:pPr>
        <w:pStyle w:val="112"/>
        <w:rPr>
          <w:sz w:val="28"/>
        </w:rPr>
      </w:pPr>
      <w:r>
        <w:rPr/>
        <w:drawing>
          <wp:inline distT="0" distB="0" distL="0" distR="0">
            <wp:extent cx="6454775" cy="8637905"/>
            <wp:effectExtent l="0" t="0" r="0" b="0"/>
            <wp:docPr id="2"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
                    <pic:cNvPicPr>
                      <a:picLocks noChangeAspect="1" noChangeArrowheads="1"/>
                    </pic:cNvPicPr>
                  </pic:nvPicPr>
                  <pic:blipFill>
                    <a:blip r:embed="rId3"/>
                    <a:stretch>
                      <a:fillRect/>
                    </a:stretch>
                  </pic:blipFill>
                  <pic:spPr bwMode="auto">
                    <a:xfrm>
                      <a:off x="0" y="0"/>
                      <a:ext cx="6454775" cy="8637905"/>
                    </a:xfrm>
                    <a:prstGeom prst="rect">
                      <a:avLst/>
                    </a:prstGeom>
                  </pic:spPr>
                </pic:pic>
              </a:graphicData>
            </a:graphic>
          </wp:inline>
        </w:drawing>
      </w:r>
    </w:p>
    <w:p>
      <w:pPr>
        <w:pStyle w:val="112"/>
        <w:ind w:hanging="0" w:left="709" w:right="0"/>
        <w:rPr>
          <w:sz w:val="28"/>
        </w:rPr>
      </w:pPr>
      <w:r>
        <w:rPr>
          <w:sz w:val="28"/>
        </w:rPr>
        <w:t xml:space="preserve"> </w:t>
      </w:r>
      <w:r>
        <w:rPr>
          <w:sz w:val="28"/>
        </w:rPr>
        <w:t>Рис. 1.2. Бланк регистрации по иностранным языкам (устная часть)</w:t>
      </w:r>
    </w:p>
    <w:p>
      <w:pPr>
        <w:pStyle w:val="112"/>
        <w:jc w:val="center"/>
        <w:rPr>
          <w:sz w:val="28"/>
        </w:rPr>
      </w:pPr>
      <w:r>
        <w:rPr/>
        <w:drawing>
          <wp:inline distT="0" distB="0" distL="0" distR="0">
            <wp:extent cx="6330315" cy="8649970"/>
            <wp:effectExtent l="0" t="0" r="0" b="0"/>
            <wp:docPr id="3"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
                    <pic:cNvPicPr>
                      <a:picLocks noChangeAspect="1" noChangeArrowheads="1"/>
                    </pic:cNvPicPr>
                  </pic:nvPicPr>
                  <pic:blipFill>
                    <a:blip r:embed="rId4"/>
                    <a:stretch>
                      <a:fillRect/>
                    </a:stretch>
                  </pic:blipFill>
                  <pic:spPr bwMode="auto">
                    <a:xfrm>
                      <a:off x="0" y="0"/>
                      <a:ext cx="6330315" cy="8649970"/>
                    </a:xfrm>
                    <a:prstGeom prst="rect">
                      <a:avLst/>
                    </a:prstGeom>
                  </pic:spPr>
                </pic:pic>
              </a:graphicData>
            </a:graphic>
          </wp:inline>
        </w:drawing>
      </w:r>
    </w:p>
    <w:p>
      <w:pPr>
        <w:pStyle w:val="112"/>
        <w:jc w:val="center"/>
        <w:rPr>
          <w:sz w:val="28"/>
        </w:rPr>
      </w:pPr>
      <w:r>
        <w:rPr>
          <w:sz w:val="28"/>
        </w:rPr>
        <w:t>Рис. 1.3. Бланк регистрации КЕГЭ</w:t>
      </w:r>
    </w:p>
    <w:p>
      <w:pPr>
        <w:pStyle w:val="Normal"/>
        <w:rPr>
          <w:rFonts w:ascii="Times New Roman" w:hAnsi="Times New Roman"/>
          <w:i/>
          <w:i/>
          <w:sz w:val="28"/>
        </w:rPr>
      </w:pPr>
      <w:r>
        <w:rPr>
          <w:rFonts w:ascii="Times New Roman" w:hAnsi="Times New Roman"/>
          <w:i/>
          <w:sz w:val="28"/>
        </w:rPr>
      </w:r>
    </w:p>
    <w:p>
      <w:pPr>
        <w:pStyle w:val="1112"/>
        <w:ind w:firstLine="720" w:left="0" w:right="0"/>
        <w:jc w:val="both"/>
        <w:rPr>
          <w:i/>
          <w:i/>
          <w:sz w:val="28"/>
        </w:rPr>
      </w:pPr>
      <w:r>
        <w:rPr>
          <w:i/>
          <w:sz w:val="28"/>
        </w:rPr>
        <w:t>По указанию ответственного организатора в аудитории участники экзамена приступают к заполнению верхней части бланка регистрации (рис. 2).</w:t>
      </w:r>
    </w:p>
    <w:p>
      <w:pPr>
        <w:pStyle w:val="1112"/>
        <w:ind w:hanging="0" w:left="0" w:right="0"/>
        <w:jc w:val="center"/>
        <w:rPr>
          <w:sz w:val="28"/>
        </w:rPr>
      </w:pPr>
      <w:r>
        <w:rPr/>
        <w:drawing>
          <wp:inline distT="0" distB="0" distL="0" distR="0">
            <wp:extent cx="6477000" cy="2054225"/>
            <wp:effectExtent l="0" t="0" r="0" b="0"/>
            <wp:docPr id="4"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 descr=""/>
                    <pic:cNvPicPr>
                      <a:picLocks noChangeAspect="1" noChangeArrowheads="1"/>
                    </pic:cNvPicPr>
                  </pic:nvPicPr>
                  <pic:blipFill>
                    <a:blip r:embed="rId5"/>
                    <a:stretch>
                      <a:fillRect/>
                    </a:stretch>
                  </pic:blipFill>
                  <pic:spPr bwMode="auto">
                    <a:xfrm>
                      <a:off x="0" y="0"/>
                      <a:ext cx="6477000" cy="2054225"/>
                    </a:xfrm>
                    <a:prstGeom prst="rect">
                      <a:avLst/>
                    </a:prstGeom>
                  </pic:spPr>
                </pic:pic>
              </a:graphicData>
            </a:graphic>
          </wp:inline>
        </w:drawing>
      </w:r>
    </w:p>
    <w:p>
      <w:pPr>
        <w:pStyle w:val="1112"/>
        <w:spacing w:before="0" w:after="280"/>
        <w:ind w:hanging="0" w:left="0" w:right="0"/>
        <w:jc w:val="center"/>
        <w:rPr>
          <w:sz w:val="28"/>
        </w:rPr>
      </w:pPr>
      <w:r>
        <w:rPr>
          <w:i/>
          <w:sz w:val="28"/>
        </w:rPr>
        <w:t>Рис. 2. Верхняя часть бланка регистрации</w:t>
      </w:r>
    </w:p>
    <w:p>
      <w:pPr>
        <w:pStyle w:val="1112"/>
        <w:ind w:firstLine="720" w:left="0" w:right="0"/>
        <w:jc w:val="both"/>
        <w:rPr>
          <w:sz w:val="28"/>
        </w:rPr>
      </w:pPr>
      <w:r>
        <w:rPr>
          <w:sz w:val="28"/>
        </w:rPr>
        <w:t>Участниками экзаменов заполняются следующие поля верхней части бланка регистрации (см. Таблицу 1):</w:t>
      </w:r>
    </w:p>
    <w:p>
      <w:pPr>
        <w:pStyle w:val="1112"/>
        <w:ind w:firstLine="720" w:left="0" w:right="0"/>
        <w:jc w:val="both"/>
        <w:rPr>
          <w:sz w:val="28"/>
        </w:rPr>
      </w:pPr>
      <w:r>
        <w:rPr>
          <w:sz w:val="28"/>
        </w:rPr>
        <w:t>код образовательной организации;</w:t>
      </w:r>
    </w:p>
    <w:p>
      <w:pPr>
        <w:pStyle w:val="1112"/>
        <w:ind w:firstLine="720" w:left="0" w:right="0"/>
        <w:jc w:val="both"/>
        <w:rPr>
          <w:sz w:val="28"/>
        </w:rPr>
      </w:pPr>
      <w:r>
        <w:rPr>
          <w:sz w:val="28"/>
        </w:rPr>
        <w:t>номер и буква класса (только для участников ГИА, участниками ЕГЭ не заполняется);</w:t>
      </w:r>
    </w:p>
    <w:p>
      <w:pPr>
        <w:pStyle w:val="1112"/>
        <w:ind w:firstLine="720" w:left="0" w:right="0"/>
        <w:jc w:val="both"/>
        <w:rPr>
          <w:sz w:val="28"/>
        </w:rPr>
      </w:pPr>
      <w:r>
        <w:rPr>
          <w:sz w:val="28"/>
        </w:rPr>
        <w:t>номер аудитории.</w:t>
      </w:r>
    </w:p>
    <w:p>
      <w:pPr>
        <w:pStyle w:val="1112"/>
        <w:ind w:firstLine="720" w:left="0" w:right="0"/>
        <w:jc w:val="both"/>
        <w:rPr>
          <w:sz w:val="28"/>
        </w:rPr>
      </w:pPr>
      <w:r>
        <w:rPr>
          <w:sz w:val="28"/>
        </w:rPr>
        <w:t>Поля «Код региона», «Код ППЭ», «Код предмета», «Название предмета», «Дата проведения ЕГЭ» заполняются автоматически. Поле для служебного использования «Резерв-1» не заполняется.</w:t>
      </w:r>
    </w:p>
    <w:p>
      <w:pPr>
        <w:pStyle w:val="1112"/>
        <w:ind w:firstLine="720" w:left="0" w:right="0"/>
        <w:jc w:val="both"/>
        <w:rPr>
          <w:i/>
          <w:i/>
          <w:sz w:val="28"/>
        </w:rPr>
      </w:pPr>
      <w:r>
        <w:rPr>
          <w:i/>
          <w:sz w:val="28"/>
        </w:rPr>
        <w:t>При проведении ЕГЭ в ППЭ с использованием ЭМ ЕГЭ на бумажных носителях также заполняются поля «Код региона», «Код ППЭ», автоматически заполняются только поля «Код предмета», «Название предмета», «Дата проведения ЕГЭ».</w:t>
      </w:r>
    </w:p>
    <w:p>
      <w:pPr>
        <w:pStyle w:val="1112"/>
        <w:ind w:firstLine="720" w:left="0" w:right="0"/>
        <w:jc w:val="both"/>
        <w:rPr>
          <w:sz w:val="28"/>
        </w:rPr>
      </w:pPr>
      <w:r>
        <w:rPr>
          <w:sz w:val="28"/>
        </w:rPr>
      </w:r>
    </w:p>
    <w:p>
      <w:pPr>
        <w:pStyle w:val="115"/>
        <w:ind w:firstLine="709" w:left="0" w:right="0"/>
        <w:jc w:val="center"/>
        <w:rPr>
          <w:sz w:val="28"/>
        </w:rPr>
      </w:pPr>
      <w:r>
        <w:rPr>
          <w:sz w:val="28"/>
        </w:rPr>
        <w:t>Таблица 1. Указание по заполнению участником экзамена полей верхней части бланка регистрации</w:t>
      </w:r>
    </w:p>
    <w:p>
      <w:pPr>
        <w:pStyle w:val="115"/>
        <w:ind w:firstLine="709" w:left="0" w:right="0"/>
        <w:jc w:val="center"/>
        <w:rPr>
          <w:sz w:val="28"/>
        </w:rPr>
      </w:pPr>
      <w:r>
        <w:rPr>
          <w:sz w:val="28"/>
        </w:rPr>
      </w:r>
    </w:p>
    <w:tbl>
      <w:tblPr>
        <w:tblStyle w:val="Style_13"/>
        <w:tblW w:w="10429" w:type="dxa"/>
        <w:jc w:val="left"/>
        <w:tblInd w:w="0" w:type="dxa"/>
        <w:tblLayout w:type="fixed"/>
        <w:tblCellMar>
          <w:top w:w="0" w:type="dxa"/>
          <w:left w:w="108" w:type="dxa"/>
          <w:bottom w:w="0" w:type="dxa"/>
          <w:right w:w="108" w:type="dxa"/>
        </w:tblCellMar>
      </w:tblPr>
      <w:tblGrid>
        <w:gridCol w:w="5145"/>
        <w:gridCol w:w="5284"/>
      </w:tblGrid>
      <w:tr>
        <w:trPr>
          <w:tblHeader w:val="true"/>
        </w:trPr>
        <w:tc>
          <w:tcPr>
            <w:tcW w:w="5145" w:type="dxa"/>
            <w:tcBorders/>
          </w:tcPr>
          <w:p>
            <w:pPr>
              <w:pStyle w:val="115"/>
              <w:widowControl w:val="false"/>
              <w:spacing w:lineRule="auto" w:line="240" w:before="0" w:after="0"/>
              <w:ind w:hanging="0" w:left="0" w:right="0"/>
              <w:jc w:val="center"/>
              <w:rPr>
                <w:sz w:val="28"/>
              </w:rPr>
            </w:pPr>
            <w:r>
              <w:rPr>
                <w:spacing w:val="0"/>
                <w:kern w:val="0"/>
                <w:sz w:val="28"/>
                <w:szCs w:val="20"/>
              </w:rPr>
              <w:t>Поля, заполняемые участником экзамена по указанию организатора в аудитории</w:t>
            </w:r>
          </w:p>
        </w:tc>
        <w:tc>
          <w:tcPr>
            <w:tcW w:w="5284" w:type="dxa"/>
            <w:tcBorders/>
          </w:tcPr>
          <w:p>
            <w:pPr>
              <w:pStyle w:val="115"/>
              <w:widowControl w:val="false"/>
              <w:spacing w:lineRule="auto" w:line="240" w:before="0" w:after="0"/>
              <w:ind w:hanging="0" w:left="0" w:right="0"/>
              <w:jc w:val="center"/>
              <w:rPr>
                <w:sz w:val="28"/>
              </w:rPr>
            </w:pPr>
            <w:r>
              <w:rPr>
                <w:spacing w:val="0"/>
                <w:kern w:val="0"/>
                <w:sz w:val="28"/>
                <w:szCs w:val="20"/>
              </w:rPr>
              <w:t>Комментарии по заполнению</w:t>
            </w:r>
          </w:p>
        </w:tc>
      </w:tr>
      <w:tr>
        <w:trPr/>
        <w:tc>
          <w:tcPr>
            <w:tcW w:w="5145" w:type="dxa"/>
            <w:tcBorders/>
          </w:tcPr>
          <w:p>
            <w:pPr>
              <w:pStyle w:val="115"/>
              <w:widowControl w:val="false"/>
              <w:spacing w:lineRule="auto" w:line="240" w:before="0" w:after="0"/>
              <w:ind w:hanging="0" w:left="0" w:right="0"/>
              <w:jc w:val="left"/>
              <w:rPr>
                <w:sz w:val="28"/>
              </w:rPr>
            </w:pPr>
            <w:r>
              <w:rPr>
                <w:spacing w:val="0"/>
                <w:kern w:val="0"/>
                <w:sz w:val="28"/>
                <w:szCs w:val="20"/>
              </w:rPr>
              <w:t>Код региона (заполняется участником экзамена по указанию организатора в аудитории, кроме случаев автоматического заполнения при печати бланков)</w:t>
            </w:r>
          </w:p>
        </w:tc>
        <w:tc>
          <w:tcPr>
            <w:tcW w:w="5284" w:type="dxa"/>
            <w:tcBorders/>
          </w:tcPr>
          <w:p>
            <w:pPr>
              <w:pStyle w:val="115"/>
              <w:widowControl w:val="false"/>
              <w:spacing w:lineRule="auto" w:line="240" w:before="0" w:after="0"/>
              <w:ind w:hanging="0" w:left="0" w:right="0"/>
              <w:jc w:val="left"/>
              <w:rPr>
                <w:sz w:val="28"/>
              </w:rPr>
            </w:pPr>
            <w:r>
              <w:rPr>
                <w:spacing w:val="0"/>
                <w:kern w:val="0"/>
                <w:sz w:val="28"/>
                <w:szCs w:val="20"/>
              </w:rPr>
              <w:t xml:space="preserve">Указывается код субъекта Российской Федерации в соответствии с кодировкой федерального справочника субъектов Российской Федерации </w:t>
            </w:r>
          </w:p>
          <w:p>
            <w:pPr>
              <w:pStyle w:val="115"/>
              <w:widowControl w:val="false"/>
              <w:spacing w:lineRule="auto" w:line="240" w:before="0" w:after="0"/>
              <w:ind w:hanging="0" w:left="0" w:right="0"/>
              <w:jc w:val="left"/>
              <w:rPr>
                <w:sz w:val="28"/>
              </w:rPr>
            </w:pPr>
            <w:r>
              <w:rPr>
                <w:spacing w:val="0"/>
                <w:kern w:val="0"/>
                <w:sz w:val="28"/>
                <w:szCs w:val="20"/>
              </w:rPr>
              <w:t>(код Камчатского края – 41)</w:t>
            </w:r>
          </w:p>
        </w:tc>
      </w:tr>
      <w:tr>
        <w:trPr/>
        <w:tc>
          <w:tcPr>
            <w:tcW w:w="5145" w:type="dxa"/>
            <w:tcBorders/>
          </w:tcPr>
          <w:p>
            <w:pPr>
              <w:pStyle w:val="115"/>
              <w:widowControl w:val="false"/>
              <w:spacing w:lineRule="auto" w:line="240" w:before="0" w:after="0"/>
              <w:ind w:hanging="0" w:left="0" w:right="0"/>
              <w:jc w:val="left"/>
              <w:rPr>
                <w:sz w:val="28"/>
              </w:rPr>
            </w:pPr>
            <w:r>
              <w:rPr>
                <w:spacing w:val="0"/>
                <w:kern w:val="0"/>
                <w:sz w:val="28"/>
                <w:szCs w:val="20"/>
              </w:rPr>
              <w:t>Код образовательной организации</w:t>
            </w:r>
          </w:p>
        </w:tc>
        <w:tc>
          <w:tcPr>
            <w:tcW w:w="5284" w:type="dxa"/>
            <w:tcBorders/>
          </w:tcPr>
          <w:p>
            <w:pPr>
              <w:pStyle w:val="115"/>
              <w:widowControl w:val="false"/>
              <w:spacing w:lineRule="auto" w:line="240" w:before="0" w:after="0"/>
              <w:ind w:hanging="0" w:left="0" w:right="0"/>
              <w:jc w:val="left"/>
              <w:rPr>
                <w:sz w:val="28"/>
              </w:rPr>
            </w:pPr>
            <w:r>
              <w:rPr>
                <w:spacing w:val="0"/>
                <w:kern w:val="0"/>
                <w:sz w:val="28"/>
                <w:szCs w:val="20"/>
              </w:rPr>
              <w:t>Указывается код образовательной организации, в которой обучается участник ГИА, в соответствии с кодировкой, принятой в субъекте Федерации; участник ЕГЭ указывает код образовательной организации, который указан в уведомлении на ЕГЭ</w:t>
            </w:r>
          </w:p>
          <w:p>
            <w:pPr>
              <w:pStyle w:val="115"/>
              <w:widowControl w:val="false"/>
              <w:spacing w:lineRule="auto" w:line="240" w:before="0" w:after="0"/>
              <w:ind w:hanging="0" w:left="0" w:right="0"/>
              <w:jc w:val="left"/>
              <w:rPr>
                <w:sz w:val="28"/>
              </w:rPr>
            </w:pPr>
            <w:r>
              <w:rPr>
                <w:spacing w:val="0"/>
                <w:kern w:val="0"/>
                <w:sz w:val="28"/>
                <w:szCs w:val="20"/>
              </w:rPr>
              <w:t>(протокол рассадки ППЭ-16)</w:t>
            </w:r>
          </w:p>
        </w:tc>
      </w:tr>
      <w:tr>
        <w:trPr/>
        <w:tc>
          <w:tcPr>
            <w:tcW w:w="5145" w:type="dxa"/>
            <w:tcBorders/>
          </w:tcPr>
          <w:p>
            <w:pPr>
              <w:pStyle w:val="115"/>
              <w:widowControl w:val="false"/>
              <w:spacing w:lineRule="auto" w:line="240" w:before="0" w:after="0"/>
              <w:ind w:hanging="0" w:left="0" w:right="0"/>
              <w:jc w:val="left"/>
              <w:rPr>
                <w:sz w:val="28"/>
              </w:rPr>
            </w:pPr>
            <w:r>
              <w:rPr>
                <w:spacing w:val="0"/>
                <w:kern w:val="0"/>
                <w:sz w:val="28"/>
                <w:szCs w:val="20"/>
              </w:rPr>
              <w:t>Класс: номер, буква</w:t>
            </w:r>
          </w:p>
        </w:tc>
        <w:tc>
          <w:tcPr>
            <w:tcW w:w="5284" w:type="dxa"/>
            <w:tcBorders/>
            <w:vAlign w:val="bottom"/>
          </w:tcPr>
          <w:p>
            <w:pPr>
              <w:pStyle w:val="115"/>
              <w:widowControl w:val="false"/>
              <w:spacing w:lineRule="auto" w:line="240" w:before="0" w:after="0"/>
              <w:ind w:hanging="0" w:left="0" w:right="0"/>
              <w:jc w:val="left"/>
              <w:rPr>
                <w:sz w:val="28"/>
              </w:rPr>
            </w:pPr>
            <w:r>
              <w:rPr>
                <w:spacing w:val="0"/>
                <w:kern w:val="0"/>
                <w:sz w:val="28"/>
                <w:szCs w:val="20"/>
              </w:rPr>
              <w:t>Участником ГИА указывается информация о классе, в котором он обучается. Участниками ЕГЭ не заполняется.</w:t>
            </w:r>
          </w:p>
        </w:tc>
      </w:tr>
      <w:tr>
        <w:trPr/>
        <w:tc>
          <w:tcPr>
            <w:tcW w:w="5145" w:type="dxa"/>
            <w:tcBorders/>
            <w:vAlign w:val="bottom"/>
          </w:tcPr>
          <w:p>
            <w:pPr>
              <w:pStyle w:val="115"/>
              <w:widowControl w:val="false"/>
              <w:spacing w:lineRule="auto" w:line="240" w:before="0" w:after="0"/>
              <w:ind w:hanging="0" w:left="0" w:right="0"/>
              <w:jc w:val="left"/>
              <w:rPr>
                <w:sz w:val="28"/>
              </w:rPr>
            </w:pPr>
            <w:r>
              <w:rPr>
                <w:spacing w:val="0"/>
                <w:kern w:val="0"/>
                <w:sz w:val="28"/>
                <w:szCs w:val="20"/>
              </w:rPr>
              <w:t>Код ППЭ (заполняется участником экзамена по указанию организатора в аудитории, кроме случаев автоматического заполнения при печати бланков)</w:t>
            </w:r>
          </w:p>
        </w:tc>
        <w:tc>
          <w:tcPr>
            <w:tcW w:w="5284" w:type="dxa"/>
            <w:tcBorders/>
          </w:tcPr>
          <w:p>
            <w:pPr>
              <w:pStyle w:val="115"/>
              <w:widowControl w:val="false"/>
              <w:spacing w:lineRule="auto" w:line="240" w:before="0" w:after="0"/>
              <w:ind w:hanging="0" w:left="0" w:right="0"/>
              <w:jc w:val="left"/>
              <w:rPr>
                <w:sz w:val="28"/>
              </w:rPr>
            </w:pPr>
            <w:r>
              <w:rPr>
                <w:spacing w:val="0"/>
                <w:kern w:val="0"/>
                <w:sz w:val="28"/>
                <w:szCs w:val="20"/>
              </w:rPr>
              <w:t>Указывается в соответствии с кодировкой ППЭ, принятой в субъекте Российской Федерации</w:t>
            </w:r>
          </w:p>
        </w:tc>
      </w:tr>
      <w:tr>
        <w:trPr/>
        <w:tc>
          <w:tcPr>
            <w:tcW w:w="5145" w:type="dxa"/>
            <w:tcBorders/>
            <w:vAlign w:val="center"/>
          </w:tcPr>
          <w:p>
            <w:pPr>
              <w:pStyle w:val="115"/>
              <w:widowControl w:val="false"/>
              <w:spacing w:lineRule="auto" w:line="240" w:before="0" w:after="0"/>
              <w:ind w:hanging="0" w:left="0" w:right="0"/>
              <w:jc w:val="left"/>
              <w:rPr>
                <w:sz w:val="28"/>
              </w:rPr>
            </w:pPr>
            <w:r>
              <w:rPr>
                <w:spacing w:val="0"/>
                <w:kern w:val="0"/>
                <w:sz w:val="28"/>
                <w:szCs w:val="20"/>
              </w:rPr>
              <w:t>Номер аудитории</w:t>
            </w:r>
          </w:p>
        </w:tc>
        <w:tc>
          <w:tcPr>
            <w:tcW w:w="5284" w:type="dxa"/>
            <w:tcBorders/>
            <w:vAlign w:val="bottom"/>
          </w:tcPr>
          <w:p>
            <w:pPr>
              <w:pStyle w:val="115"/>
              <w:widowControl w:val="false"/>
              <w:spacing w:lineRule="auto" w:line="240" w:before="0" w:after="0"/>
              <w:ind w:hanging="0" w:left="0" w:right="0"/>
              <w:jc w:val="left"/>
              <w:rPr>
                <w:sz w:val="28"/>
              </w:rPr>
            </w:pPr>
            <w:r>
              <w:rPr>
                <w:spacing w:val="0"/>
                <w:kern w:val="0"/>
                <w:sz w:val="28"/>
                <w:szCs w:val="20"/>
              </w:rPr>
              <w:t>Указывается номер аудитории, в которой проводится ЕГЭ</w:t>
            </w:r>
          </w:p>
        </w:tc>
      </w:tr>
    </w:tbl>
    <w:p>
      <w:pPr>
        <w:pStyle w:val="115"/>
        <w:ind w:firstLine="709" w:left="0" w:right="0"/>
        <w:jc w:val="center"/>
        <w:rPr>
          <w:sz w:val="28"/>
        </w:rPr>
      </w:pPr>
      <w:r>
        <w:rPr>
          <w:sz w:val="28"/>
        </w:rPr>
      </w:r>
    </w:p>
    <w:p>
      <w:pPr>
        <w:pStyle w:val="115"/>
        <w:jc w:val="center"/>
        <w:rPr>
          <w:b/>
          <w:sz w:val="28"/>
        </w:rPr>
      </w:pPr>
      <w:r>
        <w:rPr>
          <w:b/>
          <w:sz w:val="28"/>
        </w:rPr>
        <w:t>Таблица 2. Названия и коды предметов</w:t>
      </w:r>
    </w:p>
    <w:tbl>
      <w:tblPr>
        <w:tblStyle w:val="Style_13"/>
        <w:tblW w:w="10429" w:type="dxa"/>
        <w:jc w:val="left"/>
        <w:tblInd w:w="0" w:type="dxa"/>
        <w:tblLayout w:type="fixed"/>
        <w:tblCellMar>
          <w:top w:w="0" w:type="dxa"/>
          <w:left w:w="108" w:type="dxa"/>
          <w:bottom w:w="0" w:type="dxa"/>
          <w:right w:w="108" w:type="dxa"/>
        </w:tblCellMar>
      </w:tblPr>
      <w:tblGrid>
        <w:gridCol w:w="3538"/>
        <w:gridCol w:w="1559"/>
        <w:gridCol w:w="3402"/>
        <w:gridCol w:w="1930"/>
      </w:tblGrid>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Название предмета</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Код предмета</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Название предмета</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Код предмета</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Русский язык</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01</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Французский язык</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11</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Математика профильная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02</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Обществознание</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12</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Математика базовая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22</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Испанский язык</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13</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Физика</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03</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Китайский язык</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14</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Химия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04</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Литература</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18</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Информатика (КЕГЭ)</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25</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Английский язык (устный экзамен)</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29</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Биология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06</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Немецкий язык (устный экзамен)</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30</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История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07</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Французский язык (устный экзамен)</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31</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География</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08</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Испанский язык (устный экзамен)</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33</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Английский язык</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09</w:t>
            </w:r>
          </w:p>
        </w:tc>
        <w:tc>
          <w:tcPr>
            <w:tcW w:w="3402" w:type="dxa"/>
            <w:tcBorders/>
          </w:tcPr>
          <w:p>
            <w:pPr>
              <w:pStyle w:val="1112"/>
              <w:widowControl w:val="false"/>
              <w:spacing w:lineRule="auto" w:line="240" w:before="0" w:after="0"/>
              <w:ind w:hanging="0" w:left="0" w:right="0"/>
              <w:jc w:val="center"/>
              <w:rPr>
                <w:sz w:val="28"/>
              </w:rPr>
            </w:pPr>
            <w:r>
              <w:rPr>
                <w:spacing w:val="0"/>
                <w:kern w:val="0"/>
                <w:sz w:val="28"/>
                <w:szCs w:val="20"/>
              </w:rPr>
              <w:t>Китайский язык (устный экзамен)</w:t>
            </w:r>
          </w:p>
        </w:tc>
        <w:tc>
          <w:tcPr>
            <w:tcW w:w="1930" w:type="dxa"/>
            <w:tcBorders/>
          </w:tcPr>
          <w:p>
            <w:pPr>
              <w:pStyle w:val="1112"/>
              <w:widowControl w:val="false"/>
              <w:spacing w:lineRule="auto" w:line="240" w:before="0" w:after="0"/>
              <w:ind w:hanging="0" w:left="0" w:right="0"/>
              <w:jc w:val="center"/>
              <w:rPr>
                <w:sz w:val="28"/>
              </w:rPr>
            </w:pPr>
            <w:r>
              <w:rPr>
                <w:spacing w:val="0"/>
                <w:kern w:val="0"/>
                <w:sz w:val="28"/>
                <w:szCs w:val="20"/>
              </w:rPr>
              <w:t>34</w:t>
            </w:r>
          </w:p>
        </w:tc>
      </w:tr>
      <w:tr>
        <w:trPr/>
        <w:tc>
          <w:tcPr>
            <w:tcW w:w="3538" w:type="dxa"/>
            <w:tcBorders/>
          </w:tcPr>
          <w:p>
            <w:pPr>
              <w:pStyle w:val="1112"/>
              <w:widowControl w:val="false"/>
              <w:spacing w:lineRule="auto" w:line="240" w:before="0" w:after="0"/>
              <w:ind w:hanging="0" w:left="0" w:right="0"/>
              <w:jc w:val="center"/>
              <w:rPr>
                <w:sz w:val="28"/>
              </w:rPr>
            </w:pPr>
            <w:r>
              <w:rPr>
                <w:spacing w:val="0"/>
                <w:kern w:val="0"/>
                <w:sz w:val="28"/>
                <w:szCs w:val="20"/>
              </w:rPr>
              <w:t>Немецкий язык</w:t>
            </w:r>
          </w:p>
        </w:tc>
        <w:tc>
          <w:tcPr>
            <w:tcW w:w="1559" w:type="dxa"/>
            <w:tcBorders/>
          </w:tcPr>
          <w:p>
            <w:pPr>
              <w:pStyle w:val="1112"/>
              <w:widowControl w:val="false"/>
              <w:spacing w:lineRule="auto" w:line="240" w:before="0" w:after="0"/>
              <w:ind w:hanging="0" w:left="0" w:right="0"/>
              <w:jc w:val="center"/>
              <w:rPr>
                <w:sz w:val="28"/>
              </w:rPr>
            </w:pPr>
            <w:r>
              <w:rPr>
                <w:spacing w:val="0"/>
                <w:kern w:val="0"/>
                <w:sz w:val="28"/>
                <w:szCs w:val="20"/>
              </w:rPr>
              <w:t>10</w:t>
            </w:r>
          </w:p>
        </w:tc>
        <w:tc>
          <w:tcPr>
            <w:tcW w:w="3402" w:type="dxa"/>
            <w:tcBorders/>
          </w:tcPr>
          <w:p>
            <w:pPr>
              <w:pStyle w:val="1112"/>
              <w:widowControl w:val="false"/>
              <w:spacing w:lineRule="auto" w:line="240" w:before="0" w:after="0"/>
              <w:ind w:hanging="0" w:left="0" w:right="0"/>
              <w:jc w:val="center"/>
              <w:rPr>
                <w:sz w:val="28"/>
              </w:rPr>
            </w:pPr>
            <w:r>
              <w:rPr>
                <w:kern w:val="0"/>
                <w:sz w:val="28"/>
                <w:szCs w:val="20"/>
              </w:rPr>
            </w:r>
          </w:p>
        </w:tc>
        <w:tc>
          <w:tcPr>
            <w:tcW w:w="1930" w:type="dxa"/>
            <w:tcBorders/>
          </w:tcPr>
          <w:p>
            <w:pPr>
              <w:pStyle w:val="1112"/>
              <w:widowControl w:val="false"/>
              <w:spacing w:lineRule="auto" w:line="240" w:before="0" w:after="0"/>
              <w:ind w:hanging="0" w:left="0" w:right="0"/>
              <w:jc w:val="center"/>
              <w:rPr>
                <w:sz w:val="28"/>
              </w:rPr>
            </w:pPr>
            <w:r>
              <w:rPr>
                <w:kern w:val="0"/>
                <w:sz w:val="28"/>
                <w:szCs w:val="20"/>
              </w:rPr>
            </w:r>
          </w:p>
        </w:tc>
      </w:tr>
    </w:tbl>
    <w:p>
      <w:pPr>
        <w:pStyle w:val="1112"/>
        <w:ind w:firstLine="720" w:left="0" w:right="0"/>
        <w:jc w:val="both"/>
        <w:rPr>
          <w:sz w:val="28"/>
        </w:rPr>
      </w:pPr>
      <w:r>
        <w:rPr>
          <w:sz w:val="28"/>
        </w:rPr>
      </w:r>
    </w:p>
    <w:p>
      <w:pPr>
        <w:pStyle w:val="1112"/>
        <w:ind w:firstLine="720" w:left="0" w:right="0"/>
        <w:jc w:val="both"/>
        <w:rPr>
          <w:sz w:val="28"/>
        </w:rPr>
      </w:pPr>
      <w:r>
        <w:rPr>
          <w:sz w:val="28"/>
        </w:rPr>
        <w:t>Поля средней части бланка регистрации «Сведения об участнике» (рис. 3) заполняются участником экзамена самостоятельно (см. Таблицу 3) в соответствии с документом, удостоверяющим личность.</w:t>
      </w:r>
    </w:p>
    <w:p>
      <w:pPr>
        <w:pStyle w:val="1112"/>
        <w:ind w:hanging="0" w:left="0" w:right="0"/>
        <w:jc w:val="both"/>
        <w:rPr>
          <w:sz w:val="28"/>
        </w:rPr>
      </w:pPr>
      <w:r>
        <w:rPr>
          <w:sz w:val="28"/>
        </w:rPr>
        <w:drawing>
          <wp:anchor behindDoc="0" distT="0" distB="0" distL="0" distR="0" simplePos="0" locked="0" layoutInCell="0" allowOverlap="1" relativeHeight="160">
            <wp:simplePos x="0" y="0"/>
            <wp:positionH relativeFrom="column">
              <wp:posOffset>231775</wp:posOffset>
            </wp:positionH>
            <wp:positionV relativeFrom="paragraph">
              <wp:posOffset>48895</wp:posOffset>
            </wp:positionV>
            <wp:extent cx="6067425" cy="1176020"/>
            <wp:effectExtent l="0" t="0" r="0" b="0"/>
            <wp:wrapTopAndBottom/>
            <wp:docPr id="5"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 descr=""/>
                    <pic:cNvPicPr>
                      <a:picLocks noChangeAspect="1" noChangeArrowheads="1"/>
                    </pic:cNvPicPr>
                  </pic:nvPicPr>
                  <pic:blipFill>
                    <a:blip r:embed="rId6"/>
                    <a:stretch>
                      <a:fillRect/>
                    </a:stretch>
                  </pic:blipFill>
                  <pic:spPr bwMode="auto">
                    <a:xfrm>
                      <a:off x="0" y="0"/>
                      <a:ext cx="6067425" cy="1176020"/>
                    </a:xfrm>
                    <a:prstGeom prst="rect">
                      <a:avLst/>
                    </a:prstGeom>
                  </pic:spPr>
                </pic:pic>
              </a:graphicData>
            </a:graphic>
          </wp:anchor>
        </w:drawing>
      </w:r>
    </w:p>
    <w:p>
      <w:pPr>
        <w:pStyle w:val="Normal"/>
        <w:spacing w:before="89" w:after="0"/>
        <w:ind w:hanging="0" w:left="2694" w:right="2787"/>
        <w:jc w:val="center"/>
        <w:rPr>
          <w:rFonts w:ascii="Times New Roman" w:hAnsi="Times New Roman"/>
          <w:i/>
          <w:i/>
          <w:sz w:val="28"/>
        </w:rPr>
      </w:pPr>
      <w:r>
        <w:rPr>
          <w:rFonts w:ascii="Times New Roman" w:hAnsi="Times New Roman"/>
          <w:i/>
          <w:sz w:val="28"/>
        </w:rPr>
        <w:t>Рис. 3. Сведения об участнике</w:t>
      </w:r>
    </w:p>
    <w:p>
      <w:pPr>
        <w:pStyle w:val="1112"/>
        <w:ind w:firstLine="720" w:left="0" w:right="0"/>
        <w:jc w:val="both"/>
        <w:rPr>
          <w:sz w:val="28"/>
        </w:rPr>
      </w:pPr>
      <w:r>
        <w:rPr>
          <w:sz w:val="28"/>
        </w:rPr>
      </w:r>
    </w:p>
    <w:p>
      <w:pPr>
        <w:pStyle w:val="115"/>
        <w:jc w:val="center"/>
        <w:rPr>
          <w:b/>
          <w:sz w:val="28"/>
        </w:rPr>
      </w:pPr>
      <w:r>
        <w:rPr>
          <w:b/>
          <w:sz w:val="28"/>
        </w:rPr>
        <w:t>Таблица 3. Указания по заполнению полей «Сведения об участнике ЕГЭ»</w:t>
      </w:r>
    </w:p>
    <w:tbl>
      <w:tblPr>
        <w:tblStyle w:val="Style_13"/>
        <w:tblW w:w="10429" w:type="dxa"/>
        <w:jc w:val="left"/>
        <w:tblInd w:w="0" w:type="dxa"/>
        <w:tblLayout w:type="fixed"/>
        <w:tblCellMar>
          <w:top w:w="0" w:type="dxa"/>
          <w:left w:w="108" w:type="dxa"/>
          <w:bottom w:w="0" w:type="dxa"/>
          <w:right w:w="108" w:type="dxa"/>
        </w:tblCellMar>
      </w:tblPr>
      <w:tblGrid>
        <w:gridCol w:w="3112"/>
        <w:gridCol w:w="7317"/>
      </w:tblGrid>
      <w:tr>
        <w:trPr>
          <w:tblHeader w:val="true"/>
        </w:trPr>
        <w:tc>
          <w:tcPr>
            <w:tcW w:w="3112" w:type="dxa"/>
            <w:tcBorders/>
            <w:vAlign w:val="bottom"/>
          </w:tcPr>
          <w:p>
            <w:pPr>
              <w:pStyle w:val="1112"/>
              <w:widowControl w:val="false"/>
              <w:spacing w:lineRule="auto" w:line="240" w:before="0" w:after="0"/>
              <w:ind w:hanging="0" w:left="0" w:right="0"/>
              <w:jc w:val="center"/>
              <w:rPr>
                <w:sz w:val="28"/>
              </w:rPr>
            </w:pPr>
            <w:r>
              <w:rPr>
                <w:spacing w:val="0"/>
                <w:kern w:val="0"/>
                <w:sz w:val="28"/>
                <w:szCs w:val="20"/>
              </w:rPr>
              <w:t>Поля, самостоятельно заполняемые участником экзамена</w:t>
            </w:r>
          </w:p>
        </w:tc>
        <w:tc>
          <w:tcPr>
            <w:tcW w:w="7317" w:type="dxa"/>
            <w:tcBorders/>
            <w:vAlign w:val="center"/>
          </w:tcPr>
          <w:p>
            <w:pPr>
              <w:pStyle w:val="1112"/>
              <w:widowControl w:val="false"/>
              <w:spacing w:lineRule="auto" w:line="240" w:before="0" w:after="0"/>
              <w:ind w:hanging="0" w:left="0" w:right="0"/>
              <w:jc w:val="center"/>
              <w:rPr>
                <w:sz w:val="28"/>
              </w:rPr>
            </w:pPr>
            <w:r>
              <w:rPr>
                <w:spacing w:val="0"/>
                <w:kern w:val="0"/>
                <w:sz w:val="28"/>
                <w:szCs w:val="20"/>
              </w:rPr>
              <w:t>Комментарии по заполнению</w:t>
            </w:r>
          </w:p>
        </w:tc>
      </w:tr>
      <w:tr>
        <w:trPr/>
        <w:tc>
          <w:tcPr>
            <w:tcW w:w="3112" w:type="dxa"/>
            <w:tcBorders/>
          </w:tcPr>
          <w:p>
            <w:pPr>
              <w:pStyle w:val="1112"/>
              <w:widowControl w:val="false"/>
              <w:spacing w:lineRule="auto" w:line="240" w:before="0" w:after="0"/>
              <w:ind w:hanging="0" w:left="0" w:right="0"/>
              <w:jc w:val="both"/>
              <w:rPr>
                <w:sz w:val="28"/>
              </w:rPr>
            </w:pPr>
            <w:r>
              <w:rPr>
                <w:spacing w:val="0"/>
                <w:kern w:val="0"/>
                <w:sz w:val="28"/>
                <w:szCs w:val="20"/>
              </w:rPr>
              <w:t>Фамилия</w:t>
            </w:r>
          </w:p>
        </w:tc>
        <w:tc>
          <w:tcPr>
            <w:tcW w:w="7317" w:type="dxa"/>
            <w:vMerge w:val="restart"/>
            <w:tcBorders/>
          </w:tcPr>
          <w:p>
            <w:pPr>
              <w:pStyle w:val="1112"/>
              <w:widowControl w:val="false"/>
              <w:spacing w:lineRule="auto" w:line="240" w:before="0" w:after="0"/>
              <w:ind w:hanging="0" w:left="0" w:right="0"/>
              <w:jc w:val="both"/>
              <w:rPr>
                <w:sz w:val="28"/>
              </w:rPr>
            </w:pPr>
            <w:r>
              <w:rPr>
                <w:spacing w:val="0"/>
                <w:kern w:val="0"/>
                <w:sz w:val="28"/>
                <w:szCs w:val="20"/>
              </w:rPr>
              <w:t>Вносится информация из документа, удостоверяющего личность участника экзамена</w:t>
            </w:r>
          </w:p>
        </w:tc>
      </w:tr>
      <w:tr>
        <w:trPr/>
        <w:tc>
          <w:tcPr>
            <w:tcW w:w="3112" w:type="dxa"/>
            <w:tcBorders/>
          </w:tcPr>
          <w:p>
            <w:pPr>
              <w:pStyle w:val="1112"/>
              <w:widowControl w:val="false"/>
              <w:spacing w:lineRule="auto" w:line="240" w:before="0" w:after="0"/>
              <w:ind w:hanging="0" w:left="0" w:right="0"/>
              <w:jc w:val="both"/>
              <w:rPr>
                <w:sz w:val="28"/>
              </w:rPr>
            </w:pPr>
            <w:r>
              <w:rPr>
                <w:spacing w:val="0"/>
                <w:kern w:val="0"/>
                <w:sz w:val="28"/>
                <w:szCs w:val="20"/>
              </w:rPr>
              <w:t>Имя</w:t>
            </w:r>
          </w:p>
        </w:tc>
        <w:tc>
          <w:tcPr>
            <w:tcW w:w="7317" w:type="dxa"/>
            <w:vMerge w:val="continue"/>
            <w:tcBorders/>
          </w:tcPr>
          <w:p>
            <w:pPr>
              <w:pStyle w:val="Normal"/>
              <w:jc w:val="left"/>
              <w:rPr>
                <w:kern w:val="0"/>
                <w:sz w:val="24"/>
                <w:szCs w:val="20"/>
              </w:rPr>
            </w:pPr>
            <w:r>
              <w:rPr>
                <w:kern w:val="0"/>
                <w:sz w:val="24"/>
                <w:szCs w:val="20"/>
              </w:rPr>
            </w:r>
          </w:p>
        </w:tc>
      </w:tr>
      <w:tr>
        <w:trPr/>
        <w:tc>
          <w:tcPr>
            <w:tcW w:w="3112" w:type="dxa"/>
            <w:tcBorders/>
          </w:tcPr>
          <w:p>
            <w:pPr>
              <w:pStyle w:val="1112"/>
              <w:widowControl w:val="false"/>
              <w:spacing w:lineRule="auto" w:line="240" w:before="0" w:after="0"/>
              <w:ind w:hanging="0" w:left="0" w:right="0"/>
              <w:jc w:val="both"/>
              <w:rPr>
                <w:sz w:val="28"/>
              </w:rPr>
            </w:pPr>
            <w:r>
              <w:rPr>
                <w:spacing w:val="0"/>
                <w:kern w:val="0"/>
                <w:sz w:val="28"/>
                <w:szCs w:val="20"/>
              </w:rPr>
              <w:t>Отчество (при наличии)</w:t>
            </w:r>
          </w:p>
        </w:tc>
        <w:tc>
          <w:tcPr>
            <w:tcW w:w="7317" w:type="dxa"/>
            <w:vMerge w:val="continue"/>
            <w:tcBorders/>
          </w:tcPr>
          <w:p>
            <w:pPr>
              <w:pStyle w:val="Normal"/>
              <w:jc w:val="left"/>
              <w:rPr>
                <w:kern w:val="0"/>
                <w:sz w:val="24"/>
                <w:szCs w:val="20"/>
              </w:rPr>
            </w:pPr>
            <w:r>
              <w:rPr>
                <w:kern w:val="0"/>
                <w:sz w:val="24"/>
                <w:szCs w:val="20"/>
              </w:rPr>
            </w:r>
          </w:p>
        </w:tc>
      </w:tr>
      <w:tr>
        <w:trPr/>
        <w:tc>
          <w:tcPr>
            <w:tcW w:w="3112" w:type="dxa"/>
            <w:vMerge w:val="restart"/>
            <w:tcBorders/>
          </w:tcPr>
          <w:p>
            <w:pPr>
              <w:pStyle w:val="1112"/>
              <w:widowControl w:val="false"/>
              <w:spacing w:lineRule="auto" w:line="240" w:before="0" w:after="0"/>
              <w:ind w:hanging="0" w:left="0" w:right="0"/>
              <w:jc w:val="both"/>
              <w:rPr>
                <w:sz w:val="28"/>
              </w:rPr>
            </w:pPr>
            <w:r>
              <w:rPr>
                <w:spacing w:val="0"/>
                <w:kern w:val="0"/>
                <w:sz w:val="28"/>
                <w:szCs w:val="20"/>
              </w:rPr>
              <w:t>Документ</w:t>
            </w:r>
          </w:p>
        </w:tc>
        <w:tc>
          <w:tcPr>
            <w:tcW w:w="7317" w:type="dxa"/>
            <w:tcBorders/>
          </w:tcPr>
          <w:p>
            <w:pPr>
              <w:pStyle w:val="1112"/>
              <w:widowControl w:val="false"/>
              <w:spacing w:lineRule="auto" w:line="240" w:before="0" w:after="0"/>
              <w:ind w:hanging="0" w:left="0" w:right="0"/>
              <w:jc w:val="both"/>
              <w:rPr>
                <w:sz w:val="28"/>
              </w:rPr>
            </w:pPr>
            <w:r>
              <w:rPr>
                <w:spacing w:val="0"/>
                <w:kern w:val="0"/>
                <w:sz w:val="28"/>
                <w:szCs w:val="20"/>
              </w:rPr>
              <w:t>Документ, удостоверяющий личность</w:t>
            </w:r>
          </w:p>
        </w:tc>
      </w:tr>
      <w:tr>
        <w:trPr/>
        <w:tc>
          <w:tcPr>
            <w:tcW w:w="3112" w:type="dxa"/>
            <w:vMerge w:val="continue"/>
            <w:tcBorders/>
          </w:tcPr>
          <w:p>
            <w:pPr>
              <w:pStyle w:val="Normal"/>
              <w:jc w:val="left"/>
              <w:rPr>
                <w:kern w:val="0"/>
                <w:sz w:val="24"/>
                <w:szCs w:val="20"/>
              </w:rPr>
            </w:pPr>
            <w:r>
              <w:rPr>
                <w:kern w:val="0"/>
                <w:sz w:val="24"/>
                <w:szCs w:val="20"/>
              </w:rPr>
            </w:r>
          </w:p>
        </w:tc>
        <w:tc>
          <w:tcPr>
            <w:tcW w:w="7317" w:type="dxa"/>
            <w:tcBorders/>
          </w:tcPr>
          <w:p>
            <w:pPr>
              <w:pStyle w:val="TableParagraph11"/>
              <w:widowControl w:val="false"/>
              <w:spacing w:lineRule="exact" w:line="278" w:before="30" w:after="0"/>
              <w:ind w:hanging="0" w:left="153" w:right="153"/>
              <w:rPr>
                <w:sz w:val="28"/>
              </w:rPr>
            </w:pPr>
            <w:r>
              <w:rPr>
                <w:spacing w:val="0"/>
                <w:kern w:val="0"/>
                <w:sz w:val="28"/>
                <w:szCs w:val="20"/>
              </w:rPr>
              <w:t>Серия</w:t>
            </w:r>
            <w:r>
              <w:rPr>
                <w:rStyle w:val="FootnoteReference"/>
                <w:spacing w:val="0"/>
                <w:kern w:val="0"/>
                <w:sz w:val="28"/>
                <w:szCs w:val="20"/>
              </w:rPr>
              <w:footnoteReference w:id="2"/>
            </w:r>
          </w:p>
          <w:p>
            <w:pPr>
              <w:pStyle w:val="1112"/>
              <w:widowControl w:val="false"/>
              <w:spacing w:lineRule="auto" w:line="240" w:before="0" w:after="0"/>
              <w:ind w:hanging="0" w:left="0" w:right="0"/>
              <w:jc w:val="both"/>
              <w:rPr>
                <w:sz w:val="28"/>
              </w:rPr>
            </w:pPr>
            <w:r>
              <w:rPr>
                <w:spacing w:val="0"/>
                <w:kern w:val="0"/>
                <w:sz w:val="28"/>
                <w:szCs w:val="20"/>
              </w:rPr>
              <w:t xml:space="preserve">В поле записываются арабские цифры серии без пробелов, начиная с первой клетки. </w:t>
            </w:r>
            <w:r>
              <w:rPr>
                <w:i/>
                <w:spacing w:val="0"/>
                <w:kern w:val="0"/>
                <w:sz w:val="28"/>
                <w:szCs w:val="20"/>
              </w:rPr>
              <w:t>Например, 4600</w:t>
            </w:r>
          </w:p>
        </w:tc>
      </w:tr>
      <w:tr>
        <w:trPr/>
        <w:tc>
          <w:tcPr>
            <w:tcW w:w="3112" w:type="dxa"/>
            <w:vMerge w:val="continue"/>
            <w:tcBorders/>
          </w:tcPr>
          <w:p>
            <w:pPr>
              <w:pStyle w:val="Normal"/>
              <w:jc w:val="left"/>
              <w:rPr>
                <w:kern w:val="0"/>
                <w:sz w:val="24"/>
                <w:szCs w:val="20"/>
              </w:rPr>
            </w:pPr>
            <w:r>
              <w:rPr>
                <w:kern w:val="0"/>
                <w:sz w:val="24"/>
                <w:szCs w:val="20"/>
              </w:rPr>
            </w:r>
          </w:p>
        </w:tc>
        <w:tc>
          <w:tcPr>
            <w:tcW w:w="7317" w:type="dxa"/>
            <w:tcBorders/>
          </w:tcPr>
          <w:p>
            <w:pPr>
              <w:pStyle w:val="TableParagraph11"/>
              <w:widowControl w:val="false"/>
              <w:spacing w:lineRule="exact" w:line="278" w:before="28" w:after="0"/>
              <w:ind w:hanging="0" w:left="153" w:right="153"/>
              <w:rPr>
                <w:sz w:val="28"/>
              </w:rPr>
            </w:pPr>
            <w:r>
              <w:rPr>
                <w:spacing w:val="0"/>
                <w:kern w:val="0"/>
                <w:sz w:val="28"/>
                <w:szCs w:val="20"/>
              </w:rPr>
              <w:t>Серия</w:t>
            </w:r>
            <w:r>
              <w:rPr>
                <w:rStyle w:val="FootnoteReference"/>
                <w:spacing w:val="0"/>
                <w:kern w:val="0"/>
                <w:sz w:val="28"/>
                <w:szCs w:val="20"/>
              </w:rPr>
              <w:footnoteReference w:id="3"/>
            </w:r>
          </w:p>
          <w:p>
            <w:pPr>
              <w:pStyle w:val="1112"/>
              <w:widowControl w:val="false"/>
              <w:spacing w:lineRule="auto" w:line="240" w:before="0" w:after="0"/>
              <w:ind w:hanging="0" w:left="0" w:right="0"/>
              <w:jc w:val="both"/>
              <w:rPr>
                <w:sz w:val="28"/>
              </w:rPr>
            </w:pPr>
            <w:r>
              <w:rPr>
                <w:spacing w:val="0"/>
                <w:kern w:val="0"/>
                <w:sz w:val="28"/>
                <w:szCs w:val="20"/>
              </w:rPr>
              <w:t xml:space="preserve">В поле записываются буквы (кириллица или латиница) и/или цифры (арабские или римские) серии без пробелов, начиная с первой клетки, </w:t>
            </w:r>
            <w:r>
              <w:rPr>
                <w:i/>
                <w:spacing w:val="0"/>
                <w:kern w:val="0"/>
                <w:sz w:val="28"/>
                <w:szCs w:val="20"/>
              </w:rPr>
              <w:t xml:space="preserve">Например, НП, </w:t>
            </w:r>
            <w:r>
              <w:rPr>
                <w:spacing w:val="0"/>
                <w:kern w:val="0"/>
                <w:sz w:val="28"/>
                <w:szCs w:val="20"/>
              </w:rPr>
              <w:t>PX, III-АМ</w:t>
            </w:r>
          </w:p>
        </w:tc>
      </w:tr>
      <w:tr>
        <w:trPr/>
        <w:tc>
          <w:tcPr>
            <w:tcW w:w="3112" w:type="dxa"/>
            <w:vMerge w:val="continue"/>
            <w:tcBorders/>
          </w:tcPr>
          <w:p>
            <w:pPr>
              <w:pStyle w:val="Normal"/>
              <w:jc w:val="left"/>
              <w:rPr>
                <w:kern w:val="0"/>
                <w:sz w:val="24"/>
                <w:szCs w:val="20"/>
              </w:rPr>
            </w:pPr>
            <w:r>
              <w:rPr>
                <w:kern w:val="0"/>
                <w:sz w:val="24"/>
                <w:szCs w:val="20"/>
              </w:rPr>
            </w:r>
          </w:p>
        </w:tc>
        <w:tc>
          <w:tcPr>
            <w:tcW w:w="7317" w:type="dxa"/>
            <w:tcBorders/>
          </w:tcPr>
          <w:p>
            <w:pPr>
              <w:pStyle w:val="TableParagraph11"/>
              <w:widowControl w:val="false"/>
              <w:spacing w:lineRule="exact" w:line="252" w:before="53" w:after="0"/>
              <w:ind w:hanging="0" w:left="154" w:right="153"/>
              <w:rPr>
                <w:sz w:val="28"/>
              </w:rPr>
            </w:pPr>
            <w:r>
              <w:rPr>
                <w:spacing w:val="0"/>
                <w:kern w:val="0"/>
                <w:sz w:val="28"/>
                <w:szCs w:val="20"/>
              </w:rPr>
              <w:t>Номер</w:t>
            </w:r>
          </w:p>
          <w:p>
            <w:pPr>
              <w:pStyle w:val="1112"/>
              <w:widowControl w:val="false"/>
              <w:spacing w:lineRule="auto" w:line="240" w:before="0" w:after="0"/>
              <w:ind w:hanging="0" w:left="0" w:right="0"/>
              <w:jc w:val="both"/>
              <w:rPr>
                <w:sz w:val="28"/>
              </w:rPr>
            </w:pPr>
            <w:r>
              <w:rPr>
                <w:spacing w:val="0"/>
                <w:kern w:val="0"/>
                <w:sz w:val="28"/>
                <w:szCs w:val="20"/>
              </w:rPr>
              <w:t xml:space="preserve">Записываются арабские цифры номера без пробелов, начиная с первой клетки. </w:t>
            </w:r>
            <w:r>
              <w:rPr>
                <w:i/>
                <w:spacing w:val="0"/>
                <w:kern w:val="0"/>
                <w:sz w:val="28"/>
                <w:szCs w:val="20"/>
              </w:rPr>
              <w:t>Например, 918762</w:t>
            </w:r>
          </w:p>
        </w:tc>
      </w:tr>
    </w:tbl>
    <w:p>
      <w:pPr>
        <w:pStyle w:val="1112"/>
        <w:ind w:firstLine="720" w:left="0" w:right="0"/>
        <w:jc w:val="both"/>
        <w:rPr>
          <w:sz w:val="28"/>
        </w:rPr>
      </w:pPr>
      <w:r>
        <w:rPr>
          <w:sz w:val="28"/>
        </w:rPr>
      </w:r>
    </w:p>
    <w:p>
      <w:pPr>
        <w:pStyle w:val="1112"/>
        <w:ind w:hanging="0" w:left="720" w:right="0"/>
        <w:jc w:val="both"/>
        <w:rPr>
          <w:sz w:val="28"/>
        </w:rPr>
      </w:pPr>
      <w:r>
        <w:rPr>
          <w:sz w:val="28"/>
        </w:rPr>
        <w:t>В средней части бланка регистрации расположены (рис. 4.1, рис. 4.2, рис. 4.3): краткая памятка о порядке проведения ЕГЭ;</w:t>
      </w:r>
    </w:p>
    <w:p>
      <w:pPr>
        <w:pStyle w:val="1112"/>
        <w:ind w:firstLine="720" w:left="0" w:right="0"/>
        <w:jc w:val="both"/>
        <w:rPr>
          <w:sz w:val="28"/>
        </w:rPr>
      </w:pPr>
      <w:r>
        <w:rPr>
          <w:sz w:val="28"/>
        </w:rPr>
        <w:t>краткая инструкция по определению целостности и качества печати индивидуального комплекта участника экзамена</w:t>
      </w:r>
    </w:p>
    <w:p>
      <w:pPr>
        <w:pStyle w:val="1112"/>
        <w:ind w:firstLine="720" w:left="0" w:right="0"/>
        <w:jc w:val="both"/>
        <w:rPr>
          <w:sz w:val="28"/>
        </w:rPr>
      </w:pPr>
      <w:r>
        <w:rPr>
          <w:sz w:val="28"/>
        </w:rPr>
        <w:t>ИЛИ</w:t>
      </w:r>
    </w:p>
    <w:p>
      <w:pPr>
        <w:pStyle w:val="1112"/>
        <w:ind w:firstLine="709" w:left="0" w:right="0"/>
        <w:jc w:val="both"/>
        <w:rPr>
          <w:sz w:val="28"/>
        </w:rPr>
      </w:pPr>
      <w:r>
        <w:rPr>
          <w:sz w:val="28"/>
        </w:rPr>
        <w:t>краткая инструкция по определению качества печати бланка регистрации (при проведении ЕГЭ по иностранным языкам (устная часть), КЕГЭ);</w:t>
      </w:r>
    </w:p>
    <w:p>
      <w:pPr>
        <w:pStyle w:val="1112"/>
        <w:ind w:firstLine="709" w:left="0" w:right="0"/>
        <w:jc w:val="both"/>
        <w:rPr>
          <w:sz w:val="28"/>
        </w:rPr>
      </w:pPr>
      <w:r>
        <w:rPr>
          <w:sz w:val="28"/>
        </w:rPr>
        <w:t>порядок действий по окончании выполнения работы (при проведении КЕГЭ).</w:t>
      </w:r>
    </w:p>
    <w:p>
      <w:pPr>
        <w:pStyle w:val="1112"/>
        <w:ind w:firstLine="709" w:left="0" w:right="0"/>
        <w:jc w:val="both"/>
        <w:rPr>
          <w:sz w:val="28"/>
        </w:rPr>
      </w:pPr>
      <w:r>
        <w:rPr>
          <w:sz w:val="28"/>
        </w:rPr>
        <w:t>Также в средней части бланка регистрации расположены:</w:t>
      </w:r>
    </w:p>
    <w:p>
      <w:pPr>
        <w:pStyle w:val="1112"/>
        <w:ind w:firstLine="720" w:left="0" w:right="0"/>
        <w:jc w:val="both"/>
        <w:rPr>
          <w:sz w:val="28"/>
        </w:rPr>
      </w:pPr>
      <w:r>
        <w:rPr>
          <w:sz w:val="28"/>
        </w:rPr>
        <w:t xml:space="preserve">поле для подписи участника экзамена об ознакомлении с порядком проведения ЕГЭ; </w:t>
      </w:r>
    </w:p>
    <w:p>
      <w:pPr>
        <w:pStyle w:val="1112"/>
        <w:ind w:firstLine="720" w:left="0" w:right="0"/>
        <w:jc w:val="both"/>
        <w:rPr>
          <w:sz w:val="28"/>
        </w:rPr>
      </w:pPr>
      <w:r>
        <w:rPr>
          <w:sz w:val="28"/>
        </w:rPr>
        <w:t>поле для внесения контрольной суммы, заполнение которого является подтверждением участником экзамена факта, что все ответы на задания КИМ для проведения ЕГЭ по информатике зафиксированы станцией КЕГЭ полностью и без искажений (поле заполняется только при проведении КЕГЭ, на остальных экзаменах не используется) (рис. 4.3);</w:t>
      </w:r>
    </w:p>
    <w:p>
      <w:pPr>
        <w:pStyle w:val="1112"/>
        <w:ind w:firstLine="709" w:left="0" w:right="0"/>
        <w:jc w:val="both"/>
        <w:rPr>
          <w:sz w:val="28"/>
        </w:rPr>
      </w:pPr>
      <w:r>
        <w:rPr>
          <w:sz w:val="28"/>
        </w:rPr>
        <w:t xml:space="preserve">поле для подписи ответственного организатора о соответствии контрольной суммы на станции КЕГЭ и бланке регистрации (поле заполняется только при проведении КЕГЭ, на остальных экзаменах не используется) (рис. 4.3). </w:t>
      </w:r>
    </w:p>
    <w:p>
      <w:pPr>
        <w:pStyle w:val="1112"/>
        <w:ind w:hanging="0" w:left="0" w:right="0"/>
        <w:rPr>
          <w:sz w:val="28"/>
        </w:rPr>
      </w:pPr>
      <w:r>
        <w:rPr/>
        <w:drawing>
          <wp:inline distT="0" distB="0" distL="0" distR="0">
            <wp:extent cx="6454775" cy="3133725"/>
            <wp:effectExtent l="0" t="0" r="0" b="0"/>
            <wp:docPr id="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6" descr=""/>
                    <pic:cNvPicPr>
                      <a:picLocks noChangeAspect="1" noChangeArrowheads="1"/>
                    </pic:cNvPicPr>
                  </pic:nvPicPr>
                  <pic:blipFill>
                    <a:blip r:embed="rId7"/>
                    <a:stretch>
                      <a:fillRect/>
                    </a:stretch>
                  </pic:blipFill>
                  <pic:spPr bwMode="auto">
                    <a:xfrm>
                      <a:off x="0" y="0"/>
                      <a:ext cx="6454775" cy="3133725"/>
                    </a:xfrm>
                    <a:prstGeom prst="rect">
                      <a:avLst/>
                    </a:prstGeom>
                  </pic:spPr>
                </pic:pic>
              </a:graphicData>
            </a:graphic>
          </wp:inline>
        </w:drawing>
      </w:r>
    </w:p>
    <w:p>
      <w:pPr>
        <w:pStyle w:val="Normal"/>
        <w:spacing w:before="175" w:after="0"/>
        <w:ind w:hanging="0" w:left="811" w:right="808"/>
        <w:jc w:val="center"/>
        <w:rPr>
          <w:rFonts w:ascii="Times New Roman" w:hAnsi="Times New Roman"/>
          <w:i/>
          <w:i/>
          <w:sz w:val="28"/>
        </w:rPr>
      </w:pPr>
      <w:r>
        <w:rPr>
          <w:rFonts w:ascii="Times New Roman" w:hAnsi="Times New Roman"/>
          <w:i/>
          <w:sz w:val="28"/>
        </w:rPr>
        <w:t>Рис. 4.1. Средняя часть бланка регистрации</w:t>
      </w:r>
    </w:p>
    <w:p>
      <w:pPr>
        <w:pStyle w:val="BodyText"/>
        <w:tabs>
          <w:tab w:val="clear" w:pos="708"/>
          <w:tab w:val="left" w:pos="931" w:leader="none"/>
          <w:tab w:val="left" w:pos="1617" w:leader="none"/>
          <w:tab w:val="left" w:pos="2930" w:leader="none"/>
          <w:tab w:val="left" w:pos="4659" w:leader="none"/>
          <w:tab w:val="left" w:pos="5780" w:leader="none"/>
          <w:tab w:val="left" w:pos="7355" w:leader="none"/>
          <w:tab w:val="left" w:pos="8653" w:leader="none"/>
        </w:tabs>
        <w:ind w:firstLine="708" w:left="112" w:right="184"/>
        <w:jc w:val="right"/>
        <w:rPr>
          <w:sz w:val="28"/>
        </w:rPr>
      </w:pPr>
      <w:r>
        <w:rPr>
          <w:sz w:val="28"/>
        </w:rPr>
        <w:drawing>
          <wp:anchor behindDoc="0" distT="0" distB="0" distL="0" distR="0" simplePos="0" locked="0" layoutInCell="0" allowOverlap="1" relativeHeight="159">
            <wp:simplePos x="0" y="0"/>
            <wp:positionH relativeFrom="page">
              <wp:posOffset>685800</wp:posOffset>
            </wp:positionH>
            <wp:positionV relativeFrom="paragraph">
              <wp:posOffset>207010</wp:posOffset>
            </wp:positionV>
            <wp:extent cx="6416040" cy="3343275"/>
            <wp:effectExtent l="0" t="0" r="0" b="0"/>
            <wp:wrapTopAndBottom/>
            <wp:docPr id="7"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descr=""/>
                    <pic:cNvPicPr>
                      <a:picLocks noChangeAspect="1" noChangeArrowheads="1"/>
                    </pic:cNvPicPr>
                  </pic:nvPicPr>
                  <pic:blipFill>
                    <a:blip r:embed="rId8"/>
                    <a:stretch>
                      <a:fillRect/>
                    </a:stretch>
                  </pic:blipFill>
                  <pic:spPr bwMode="auto">
                    <a:xfrm>
                      <a:off x="0" y="0"/>
                      <a:ext cx="6416040" cy="3343275"/>
                    </a:xfrm>
                    <a:prstGeom prst="rect">
                      <a:avLst/>
                    </a:prstGeom>
                  </pic:spPr>
                </pic:pic>
              </a:graphicData>
            </a:graphic>
          </wp:anchor>
        </w:drawing>
      </w:r>
    </w:p>
    <w:p>
      <w:pPr>
        <w:pStyle w:val="1112"/>
        <w:ind w:firstLine="720" w:left="0" w:right="0"/>
        <w:jc w:val="center"/>
        <w:rPr>
          <w:i/>
          <w:i/>
          <w:sz w:val="28"/>
        </w:rPr>
      </w:pPr>
      <w:r>
        <w:rPr>
          <w:i/>
          <w:sz w:val="28"/>
        </w:rPr>
        <w:t>Рис. 4.2. Средняя часть бланка регистрации ЕГЭ по иностранным языкам (устная часть)</w:t>
      </w:r>
    </w:p>
    <w:p>
      <w:pPr>
        <w:pStyle w:val="1112"/>
        <w:ind w:firstLine="720" w:left="0" w:right="0"/>
        <w:jc w:val="center"/>
        <w:rPr>
          <w:sz w:val="28"/>
        </w:rPr>
      </w:pPr>
      <w:r>
        <w:rPr>
          <w:sz w:val="28"/>
        </w:rPr>
      </w:r>
    </w:p>
    <w:p>
      <w:pPr>
        <w:pStyle w:val="1112"/>
        <w:ind w:hanging="0" w:left="0" w:right="0"/>
        <w:jc w:val="both"/>
        <w:rPr>
          <w:sz w:val="28"/>
        </w:rPr>
      </w:pPr>
      <w:r>
        <w:rPr/>
        <w:drawing>
          <wp:inline distT="0" distB="0" distL="0" distR="0">
            <wp:extent cx="6454775" cy="3411220"/>
            <wp:effectExtent l="0" t="0" r="0" b="0"/>
            <wp:docPr id="8"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descr=""/>
                    <pic:cNvPicPr>
                      <a:picLocks noChangeAspect="1" noChangeArrowheads="1"/>
                    </pic:cNvPicPr>
                  </pic:nvPicPr>
                  <pic:blipFill>
                    <a:blip r:embed="rId9"/>
                    <a:stretch>
                      <a:fillRect/>
                    </a:stretch>
                  </pic:blipFill>
                  <pic:spPr bwMode="auto">
                    <a:xfrm>
                      <a:off x="0" y="0"/>
                      <a:ext cx="6454775" cy="3411220"/>
                    </a:xfrm>
                    <a:prstGeom prst="rect">
                      <a:avLst/>
                    </a:prstGeom>
                  </pic:spPr>
                </pic:pic>
              </a:graphicData>
            </a:graphic>
          </wp:inline>
        </w:drawing>
      </w:r>
    </w:p>
    <w:p>
      <w:pPr>
        <w:pStyle w:val="Normal"/>
        <w:spacing w:before="88" w:after="0"/>
        <w:jc w:val="center"/>
        <w:rPr>
          <w:rFonts w:ascii="Times New Roman" w:hAnsi="Times New Roman"/>
          <w:i/>
          <w:i/>
          <w:sz w:val="28"/>
        </w:rPr>
      </w:pPr>
      <w:r>
        <w:rPr>
          <w:rFonts w:ascii="Times New Roman" w:hAnsi="Times New Roman"/>
          <w:i/>
          <w:sz w:val="28"/>
        </w:rPr>
        <w:t>Рис. 4.3. Средняя часть бланка регистрации КЕГЭ</w:t>
      </w:r>
    </w:p>
    <w:p>
      <w:pPr>
        <w:pStyle w:val="BodyText"/>
        <w:spacing w:before="10" w:after="0"/>
        <w:rPr>
          <w:i/>
          <w:i/>
          <w:sz w:val="28"/>
        </w:rPr>
      </w:pPr>
      <w:r>
        <w:rPr>
          <w:i/>
          <w:sz w:val="28"/>
        </w:rPr>
      </w:r>
    </w:p>
    <w:p>
      <w:pPr>
        <w:pStyle w:val="1112"/>
        <w:ind w:firstLine="709" w:left="0" w:right="0"/>
        <w:jc w:val="both"/>
        <w:rPr>
          <w:sz w:val="28"/>
        </w:rPr>
      </w:pPr>
      <w:r>
        <w:rPr>
          <w:sz w:val="28"/>
        </w:rPr>
        <w:t>После окончания заполнения бланка регистрации, ознакомления с краткой инструкцией по порядку проведения ЕГЭ («Запрещается…») и выполнения всех пунктов краткой инструкции по определению целостности и качества печати индивидуального комплекта участника экзамена («До начала работы с бланками ответов проверьте…», «До начала работы проверьте…») участник экзамена ставит свою подпись в специально отведенном поле.</w:t>
      </w:r>
    </w:p>
    <w:p>
      <w:pPr>
        <w:pStyle w:val="1112"/>
        <w:ind w:firstLine="709" w:left="0" w:right="0"/>
        <w:jc w:val="both"/>
        <w:rPr>
          <w:b/>
          <w:sz w:val="28"/>
        </w:rPr>
      </w:pPr>
      <w:r>
        <w:rPr>
          <w:b/>
          <w:sz w:val="28"/>
        </w:rPr>
        <w:t>ВАЖНО!!!</w:t>
      </w:r>
      <w:r>
        <w:rPr>
          <w:sz w:val="28"/>
        </w:rPr>
        <w:t xml:space="preserve"> В случае если участник экзамена отказывается ставить личную подпись в бланке регистрации, организатор в аудитории ставит свою подпись в поле «Подпись участника строго внутри окошка».</w:t>
      </w:r>
    </w:p>
    <w:p>
      <w:pPr>
        <w:pStyle w:val="1112"/>
        <w:ind w:firstLine="709" w:left="0" w:right="0"/>
        <w:jc w:val="both"/>
        <w:rPr>
          <w:sz w:val="28"/>
        </w:rPr>
      </w:pPr>
      <w:r>
        <w:rPr>
          <w:sz w:val="28"/>
        </w:rPr>
        <w:t>Поля для служебного использования «Резерв-2» и «Служебная отметка» не заполняются (рис.</w:t>
      </w:r>
      <w:r>
        <w:rPr>
          <w:spacing w:val="-4"/>
          <w:sz w:val="28"/>
        </w:rPr>
        <w:t xml:space="preserve"> </w:t>
      </w:r>
      <w:r>
        <w:rPr>
          <w:sz w:val="28"/>
        </w:rPr>
        <w:t>5).</w:t>
      </w:r>
    </w:p>
    <w:p>
      <w:pPr>
        <w:pStyle w:val="1112"/>
        <w:ind w:hanging="0" w:left="0" w:right="0"/>
        <w:jc w:val="center"/>
        <w:rPr>
          <w:i/>
          <w:i/>
          <w:sz w:val="28"/>
        </w:rPr>
      </w:pPr>
      <w:r>
        <w:drawing>
          <wp:anchor behindDoc="0" distT="0" distB="0" distL="0" distR="0" simplePos="0" locked="0" layoutInCell="0" allowOverlap="1" relativeHeight="158">
            <wp:simplePos x="0" y="0"/>
            <wp:positionH relativeFrom="page">
              <wp:posOffset>690245</wp:posOffset>
            </wp:positionH>
            <wp:positionV relativeFrom="paragraph">
              <wp:posOffset>199390</wp:posOffset>
            </wp:positionV>
            <wp:extent cx="5777865" cy="487680"/>
            <wp:effectExtent l="0" t="0" r="0" b="0"/>
            <wp:wrapTopAndBottom/>
            <wp:docPr id="9"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2" descr=""/>
                    <pic:cNvPicPr>
                      <a:picLocks noChangeAspect="1" noChangeArrowheads="1"/>
                    </pic:cNvPicPr>
                  </pic:nvPicPr>
                  <pic:blipFill>
                    <a:blip r:embed="rId10"/>
                    <a:stretch>
                      <a:fillRect/>
                    </a:stretch>
                  </pic:blipFill>
                  <pic:spPr bwMode="auto">
                    <a:xfrm>
                      <a:off x="0" y="0"/>
                      <a:ext cx="5777865" cy="487680"/>
                    </a:xfrm>
                    <a:prstGeom prst="rect">
                      <a:avLst/>
                    </a:prstGeom>
                  </pic:spPr>
                </pic:pic>
              </a:graphicData>
            </a:graphic>
          </wp:anchor>
        </w:drawing>
      </w:r>
      <w:r>
        <w:rPr>
          <w:i/>
          <w:sz w:val="28"/>
        </w:rPr>
        <w:t>Рис. 5. Поля для служебного использования</w:t>
      </w:r>
    </w:p>
    <w:p>
      <w:pPr>
        <w:pStyle w:val="1112"/>
        <w:ind w:firstLine="720" w:left="0" w:right="0"/>
        <w:jc w:val="both"/>
        <w:rPr>
          <w:sz w:val="28"/>
        </w:rPr>
      </w:pPr>
      <w:r>
        <w:rPr>
          <w:sz w:val="28"/>
        </w:rPr>
      </w:r>
    </w:p>
    <w:p>
      <w:pPr>
        <w:pStyle w:val="1112"/>
        <w:ind w:firstLine="709" w:left="0" w:right="0"/>
        <w:jc w:val="both"/>
        <w:rPr>
          <w:sz w:val="28"/>
        </w:rPr>
      </w:pPr>
      <w:r>
        <w:rPr>
          <w:sz w:val="28"/>
        </w:rPr>
        <w:t>В случае если участник экзамена удален из ППЭ в связи с нарушением им Порядка или не завершил экзамен по объективным причинам, заполнение полей нижней части бланка регистрации организатором в аудитории ОБЯЗАТЕЛЬНО.</w:t>
      </w:r>
    </w:p>
    <w:p>
      <w:pPr>
        <w:pStyle w:val="1112"/>
        <w:ind w:firstLine="709" w:left="0" w:right="0"/>
        <w:jc w:val="both"/>
        <w:rPr>
          <w:sz w:val="28"/>
        </w:rPr>
      </w:pPr>
      <w:r>
        <w:rPr>
          <w:sz w:val="28"/>
        </w:rPr>
        <w:t>Организатор в аудитории ставит отметку «X» в поле «Удален из ППЭ в связи с нарушением порядка проведения ГИА» или «Не завершил экзамен по объективным причинам» и заверяет указанную отметку своей подписью в специально отведенном поле «Подпись ответственного организатора строго внутри окошка» (рис. 6)</w:t>
      </w:r>
    </w:p>
    <w:p>
      <w:pPr>
        <w:pStyle w:val="1112"/>
        <w:ind w:firstLine="709" w:left="0" w:right="0"/>
        <w:jc w:val="both"/>
        <w:rPr>
          <w:b/>
          <w:sz w:val="28"/>
        </w:rPr>
      </w:pPr>
      <w:r>
        <w:rPr>
          <w:b/>
          <w:sz w:val="28"/>
        </w:rPr>
        <w:t>ВАЖНО!!!</w:t>
      </w:r>
      <w:r>
        <w:rPr>
          <w:sz w:val="28"/>
        </w:rPr>
        <w:t xml:space="preserve"> Одновременно два поля НЕ ЗАПОЛНЯЮТСЯ. Отметка ставится либо в поле «Удален из ППЭ в связи с нарушением порядка проведения ГИА», либо «Не завершил экзамен по объективным</w:t>
      </w:r>
      <w:r>
        <w:rPr>
          <w:spacing w:val="-6"/>
          <w:sz w:val="28"/>
        </w:rPr>
        <w:t xml:space="preserve"> </w:t>
      </w:r>
      <w:r>
        <w:rPr>
          <w:sz w:val="28"/>
        </w:rPr>
        <w:t>причинам».</w:t>
      </w:r>
    </w:p>
    <w:p>
      <w:pPr>
        <w:pStyle w:val="1112"/>
        <w:ind w:firstLine="720" w:left="0" w:right="0"/>
        <w:jc w:val="both"/>
        <w:rPr>
          <w:sz w:val="28"/>
        </w:rPr>
      </w:pPr>
      <w:r>
        <w:rPr>
          <w:sz w:val="28"/>
        </w:rPr>
        <w:drawing>
          <wp:anchor behindDoc="0" distT="0" distB="0" distL="0" distR="0" simplePos="0" locked="0" layoutInCell="0" allowOverlap="1" relativeHeight="157">
            <wp:simplePos x="0" y="0"/>
            <wp:positionH relativeFrom="page">
              <wp:posOffset>690245</wp:posOffset>
            </wp:positionH>
            <wp:positionV relativeFrom="paragraph">
              <wp:posOffset>304165</wp:posOffset>
            </wp:positionV>
            <wp:extent cx="6044565" cy="964565"/>
            <wp:effectExtent l="0" t="0" r="0" b="0"/>
            <wp:wrapTopAndBottom/>
            <wp:docPr id="10"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4" descr=""/>
                    <pic:cNvPicPr>
                      <a:picLocks noChangeAspect="1" noChangeArrowheads="1"/>
                    </pic:cNvPicPr>
                  </pic:nvPicPr>
                  <pic:blipFill>
                    <a:blip r:embed="rId11"/>
                    <a:stretch>
                      <a:fillRect/>
                    </a:stretch>
                  </pic:blipFill>
                  <pic:spPr bwMode="auto">
                    <a:xfrm>
                      <a:off x="0" y="0"/>
                      <a:ext cx="6044565" cy="964565"/>
                    </a:xfrm>
                    <a:prstGeom prst="rect">
                      <a:avLst/>
                    </a:prstGeom>
                  </pic:spPr>
                </pic:pic>
              </a:graphicData>
            </a:graphic>
          </wp:anchor>
        </w:drawing>
      </w:r>
    </w:p>
    <w:p>
      <w:pPr>
        <w:pStyle w:val="Normal"/>
        <w:spacing w:before="1" w:after="0"/>
        <w:ind w:hanging="0" w:left="0" w:right="94"/>
        <w:jc w:val="center"/>
        <w:rPr>
          <w:rFonts w:ascii="Times New Roman" w:hAnsi="Times New Roman"/>
          <w:i/>
          <w:i/>
          <w:sz w:val="28"/>
        </w:rPr>
      </w:pPr>
      <w:r>
        <w:rPr>
          <w:rFonts w:ascii="Times New Roman" w:hAnsi="Times New Roman"/>
          <w:i/>
          <w:sz w:val="28"/>
        </w:rPr>
        <w:t>Рис. 6. Поле для отметок организатора в аудитории о фактах удаления участника экзамена из ППЭ либо о незавершении экзамена по объективным причинам</w:t>
      </w:r>
    </w:p>
    <w:p>
      <w:pPr>
        <w:pStyle w:val="1112"/>
        <w:ind w:firstLine="720" w:left="0" w:right="0"/>
        <w:jc w:val="both"/>
        <w:rPr>
          <w:sz w:val="28"/>
        </w:rPr>
      </w:pPr>
      <w:r>
        <w:rPr>
          <w:sz w:val="28"/>
        </w:rPr>
      </w:r>
    </w:p>
    <w:p>
      <w:pPr>
        <w:pStyle w:val="1112"/>
        <w:ind w:firstLine="709" w:left="0" w:right="0"/>
        <w:jc w:val="both"/>
        <w:rPr>
          <w:sz w:val="28"/>
        </w:rPr>
      </w:pPr>
      <w:r>
        <w:rPr>
          <w:sz w:val="28"/>
        </w:rPr>
        <w:t>В случае обнаружения ошибочного заполнения полей бланка регистрации организаторы в аудитории дают указание участнику экзамена внести соответствующие исправления.</w:t>
      </w:r>
    </w:p>
    <w:p>
      <w:pPr>
        <w:pStyle w:val="1112"/>
        <w:ind w:firstLine="709" w:left="0" w:right="0"/>
        <w:jc w:val="both"/>
        <w:rPr>
          <w:b/>
          <w:sz w:val="28"/>
        </w:rPr>
      </w:pPr>
      <w:r>
        <w:rPr>
          <w:b/>
          <w:sz w:val="28"/>
        </w:rPr>
        <w:t>Исправления могут быть выполнены следующими способами:</w:t>
      </w:r>
    </w:p>
    <w:p>
      <w:pPr>
        <w:pStyle w:val="1112"/>
        <w:ind w:firstLine="709" w:left="0" w:right="0"/>
        <w:jc w:val="both"/>
        <w:rPr>
          <w:sz w:val="28"/>
        </w:rPr>
      </w:pPr>
      <w:r>
        <w:rPr>
          <w:sz w:val="28"/>
        </w:rPr>
        <w:t>запись новых символов (цифр, букв) более жирным шрифтом поверх ранее написанных символов (цифр, букв);</w:t>
      </w:r>
    </w:p>
    <w:p>
      <w:pPr>
        <w:pStyle w:val="1112"/>
        <w:ind w:firstLine="709" w:left="0" w:right="0"/>
        <w:jc w:val="both"/>
        <w:rPr>
          <w:sz w:val="28"/>
        </w:rPr>
      </w:pPr>
      <w:r>
        <w:rPr>
          <w:sz w:val="28"/>
        </w:rPr>
        <w:t>зачеркивание ранее написанных символов (цифр, букв) и заполнение свободных клеточек справа новыми символами (цифрами, буквами). Данный способ возможен только при наличии достаточного количества оставшихся свободных клеточек.</w:t>
      </w:r>
    </w:p>
    <w:p>
      <w:pPr>
        <w:pStyle w:val="Normal"/>
        <w:rPr>
          <w:rFonts w:ascii="Times New Roman" w:hAnsi="Times New Roman"/>
          <w:sz w:val="28"/>
        </w:rPr>
      </w:pPr>
      <w:r>
        <w:rPr>
          <w:rFonts w:ascii="Times New Roman" w:hAnsi="Times New Roman"/>
          <w:sz w:val="28"/>
        </w:rPr>
      </w:r>
      <w:r>
        <w:br w:type="page"/>
      </w:r>
    </w:p>
    <w:p>
      <w:pPr>
        <w:pStyle w:val="2111"/>
        <w:keepNext w:val="true"/>
        <w:keepLines/>
        <w:numPr>
          <w:ilvl w:val="0"/>
          <w:numId w:val="2"/>
        </w:numPr>
        <w:tabs>
          <w:tab w:val="clear" w:pos="708"/>
          <w:tab w:val="left" w:pos="1485" w:leader="none"/>
        </w:tabs>
        <w:spacing w:before="0" w:after="280"/>
        <w:ind w:firstLine="720" w:left="0" w:right="0"/>
        <w:jc w:val="both"/>
        <w:outlineLvl w:val="2"/>
        <w:rPr>
          <w:sz w:val="28"/>
        </w:rPr>
      </w:pPr>
      <w:bookmarkStart w:id="40" w:name="__RefHeading___11"/>
      <w:bookmarkEnd w:id="40"/>
      <w:r>
        <w:rPr>
          <w:sz w:val="28"/>
        </w:rPr>
        <w:t>Заполнение бланка ответов №1</w:t>
      </w:r>
    </w:p>
    <w:p>
      <w:pPr>
        <w:pStyle w:val="1112"/>
        <w:ind w:firstLine="709" w:left="0" w:right="0"/>
        <w:jc w:val="both"/>
        <w:rPr>
          <w:sz w:val="28"/>
        </w:rPr>
      </w:pPr>
      <w:r>
        <w:rPr>
          <w:sz w:val="28"/>
        </w:rPr>
        <w:t>Бланк ответов № 1 предназначен для записи ответов на задания КИМ для проведения ЕГЭ с кратким ответом.</w:t>
      </w:r>
    </w:p>
    <w:p>
      <w:pPr>
        <w:pStyle w:val="Normal"/>
        <w:spacing w:before="241" w:after="0"/>
        <w:jc w:val="center"/>
        <w:rPr>
          <w:rFonts w:ascii="Times New Roman" w:hAnsi="Times New Roman"/>
          <w:i/>
          <w:i/>
          <w:sz w:val="28"/>
        </w:rPr>
      </w:pPr>
      <w:r>
        <w:rPr/>
        <w:drawing>
          <wp:inline distT="0" distB="0" distL="0" distR="0">
            <wp:extent cx="5513070" cy="7700645"/>
            <wp:effectExtent l="0" t="0" r="0" b="0"/>
            <wp:docPr id="11"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6" descr=""/>
                    <pic:cNvPicPr>
                      <a:picLocks noChangeAspect="1" noChangeArrowheads="1"/>
                    </pic:cNvPicPr>
                  </pic:nvPicPr>
                  <pic:blipFill>
                    <a:blip r:embed="rId12"/>
                    <a:stretch>
                      <a:fillRect/>
                    </a:stretch>
                  </pic:blipFill>
                  <pic:spPr bwMode="auto">
                    <a:xfrm>
                      <a:off x="0" y="0"/>
                      <a:ext cx="5513070" cy="7700645"/>
                    </a:xfrm>
                    <a:prstGeom prst="rect">
                      <a:avLst/>
                    </a:prstGeom>
                  </pic:spPr>
                </pic:pic>
              </a:graphicData>
            </a:graphic>
          </wp:inline>
        </w:drawing>
      </w:r>
    </w:p>
    <w:p>
      <w:pPr>
        <w:pStyle w:val="Normal"/>
        <w:spacing w:before="241" w:after="0"/>
        <w:ind w:hanging="0" w:left="3321" w:right="0"/>
        <w:rPr>
          <w:rFonts w:ascii="Times New Roman" w:hAnsi="Times New Roman"/>
          <w:i/>
          <w:i/>
          <w:sz w:val="28"/>
        </w:rPr>
      </w:pPr>
      <w:r>
        <w:rPr>
          <w:rFonts w:ascii="Times New Roman" w:hAnsi="Times New Roman"/>
          <w:i/>
          <w:sz w:val="28"/>
        </w:rPr>
        <w:t>Рис. 7.1. Бланк ответов № 1</w:t>
      </w:r>
    </w:p>
    <w:p>
      <w:pPr>
        <w:pStyle w:val="1112"/>
        <w:ind w:firstLine="709" w:left="0" w:right="0"/>
        <w:rPr>
          <w:sz w:val="28"/>
        </w:rPr>
      </w:pPr>
      <w:r>
        <w:rPr/>
        <w:drawing>
          <wp:inline distT="0" distB="0" distL="0" distR="0">
            <wp:extent cx="5764530" cy="8156575"/>
            <wp:effectExtent l="0" t="0" r="0" b="0"/>
            <wp:docPr id="12"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8" descr=""/>
                    <pic:cNvPicPr>
                      <a:picLocks noChangeAspect="1" noChangeArrowheads="1"/>
                    </pic:cNvPicPr>
                  </pic:nvPicPr>
                  <pic:blipFill>
                    <a:blip r:embed="rId13"/>
                    <a:stretch>
                      <a:fillRect/>
                    </a:stretch>
                  </pic:blipFill>
                  <pic:spPr bwMode="auto">
                    <a:xfrm>
                      <a:off x="0" y="0"/>
                      <a:ext cx="5764530" cy="8156575"/>
                    </a:xfrm>
                    <a:prstGeom prst="rect">
                      <a:avLst/>
                    </a:prstGeom>
                  </pic:spPr>
                </pic:pic>
              </a:graphicData>
            </a:graphic>
          </wp:inline>
        </w:drawing>
      </w:r>
    </w:p>
    <w:p>
      <w:pPr>
        <w:pStyle w:val="Normal"/>
        <w:spacing w:before="89" w:after="0"/>
        <w:ind w:hanging="0" w:left="2270" w:right="0"/>
        <w:rPr>
          <w:rFonts w:ascii="Times New Roman" w:hAnsi="Times New Roman"/>
          <w:i/>
          <w:i/>
          <w:sz w:val="28"/>
        </w:rPr>
      </w:pPr>
      <w:r>
        <w:rPr>
          <w:rFonts w:ascii="Times New Roman" w:hAnsi="Times New Roman"/>
          <w:i/>
          <w:sz w:val="28"/>
        </w:rPr>
        <w:t>Рис 7.2. Бланк ответов № 1 по литературе</w:t>
      </w:r>
    </w:p>
    <w:p>
      <w:pPr>
        <w:pStyle w:val="Normal"/>
        <w:rPr>
          <w:rFonts w:ascii="Times New Roman" w:hAnsi="Times New Roman"/>
          <w:sz w:val="28"/>
        </w:rPr>
      </w:pPr>
      <w:r>
        <w:rPr>
          <w:rFonts w:ascii="Times New Roman" w:hAnsi="Times New Roman"/>
          <w:sz w:val="28"/>
        </w:rPr>
      </w:r>
    </w:p>
    <w:p>
      <w:pPr>
        <w:pStyle w:val="1112"/>
        <w:ind w:hanging="0" w:left="0" w:right="0"/>
        <w:rPr>
          <w:sz w:val="28"/>
        </w:rPr>
      </w:pPr>
      <w:r>
        <w:rPr>
          <w:sz w:val="28"/>
        </w:rPr>
      </w:r>
    </w:p>
    <w:p>
      <w:pPr>
        <w:pStyle w:val="1112"/>
        <w:ind w:firstLine="284" w:left="0" w:right="0"/>
        <w:rPr>
          <w:sz w:val="28"/>
        </w:rPr>
      </w:pPr>
      <w:r>
        <w:rPr/>
        <w:drawing>
          <wp:inline distT="0" distB="0" distL="0" distR="0">
            <wp:extent cx="6379845" cy="1798320"/>
            <wp:effectExtent l="0" t="0" r="0" b="0"/>
            <wp:docPr id="13" name="Picture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0" descr=""/>
                    <pic:cNvPicPr>
                      <a:picLocks noChangeAspect="1" noChangeArrowheads="1"/>
                    </pic:cNvPicPr>
                  </pic:nvPicPr>
                  <pic:blipFill>
                    <a:blip r:embed="rId14"/>
                    <a:stretch>
                      <a:fillRect/>
                    </a:stretch>
                  </pic:blipFill>
                  <pic:spPr bwMode="auto">
                    <a:xfrm>
                      <a:off x="0" y="0"/>
                      <a:ext cx="6379845" cy="1798320"/>
                    </a:xfrm>
                    <a:prstGeom prst="rect">
                      <a:avLst/>
                    </a:prstGeom>
                  </pic:spPr>
                </pic:pic>
              </a:graphicData>
            </a:graphic>
          </wp:inline>
        </w:drawing>
      </w:r>
    </w:p>
    <w:p>
      <w:pPr>
        <w:pStyle w:val="1112"/>
        <w:ind w:firstLine="709" w:left="0" w:right="0"/>
        <w:jc w:val="center"/>
        <w:rPr>
          <w:sz w:val="28"/>
        </w:rPr>
      </w:pPr>
      <w:r>
        <w:rPr>
          <w:i/>
          <w:sz w:val="28"/>
        </w:rPr>
        <w:t>Рис. 8. Верхняя часть бланка ответов № 1</w:t>
      </w:r>
    </w:p>
    <w:p>
      <w:pPr>
        <w:pStyle w:val="BodyText"/>
        <w:spacing w:lineRule="exact" w:line="298"/>
        <w:ind w:firstLine="709" w:left="0" w:right="0"/>
        <w:jc w:val="both"/>
        <w:rPr>
          <w:sz w:val="28"/>
        </w:rPr>
      </w:pPr>
      <w:r>
        <w:rPr>
          <w:sz w:val="28"/>
        </w:rPr>
      </w:r>
    </w:p>
    <w:p>
      <w:pPr>
        <w:pStyle w:val="BodyText"/>
        <w:spacing w:lineRule="exact" w:line="298"/>
        <w:ind w:firstLine="709" w:left="0" w:right="0"/>
        <w:jc w:val="both"/>
        <w:rPr>
          <w:sz w:val="28"/>
        </w:rPr>
      </w:pPr>
      <w:r>
        <w:rPr>
          <w:sz w:val="28"/>
        </w:rPr>
        <w:t>В верхней части бланка ответов № 1 (рис. 8) поля «Код региона», «Код предмета», «Название предмета» заполняются автоматически Служебное поле «Резерв-4» не заполняется. Участник экзамена ставит свою подпись строго внутри окошка.</w:t>
      </w:r>
    </w:p>
    <w:p>
      <w:pPr>
        <w:pStyle w:val="1112"/>
        <w:ind w:firstLine="709" w:left="0" w:right="0"/>
        <w:jc w:val="both"/>
        <w:rPr>
          <w:i/>
          <w:i/>
          <w:sz w:val="28"/>
        </w:rPr>
      </w:pPr>
      <w:r>
        <w:rPr>
          <w:i/>
          <w:sz w:val="28"/>
        </w:rPr>
        <w:t>При проведении ЕГЭ в ППЭ с использованием ЭМ ЕГЭ на бумажных носителях поле «Код региона» заполняется участником экзамена. Автоматически заполняются только поля «Код предмета», «Название предмета».</w:t>
      </w:r>
    </w:p>
    <w:p>
      <w:pPr>
        <w:pStyle w:val="1112"/>
        <w:ind w:firstLine="720" w:left="0" w:right="0"/>
        <w:jc w:val="both"/>
        <w:rPr>
          <w:sz w:val="28"/>
        </w:rPr>
      </w:pPr>
      <w:r>
        <w:rPr>
          <w:sz w:val="28"/>
        </w:rPr>
        <w:drawing>
          <wp:anchor behindDoc="0" distT="0" distB="0" distL="0" distR="0" simplePos="0" locked="0" layoutInCell="0" allowOverlap="1" relativeHeight="156">
            <wp:simplePos x="0" y="0"/>
            <wp:positionH relativeFrom="page">
              <wp:posOffset>690245</wp:posOffset>
            </wp:positionH>
            <wp:positionV relativeFrom="paragraph">
              <wp:posOffset>208915</wp:posOffset>
            </wp:positionV>
            <wp:extent cx="6477635" cy="4396105"/>
            <wp:effectExtent l="0" t="0" r="0" b="0"/>
            <wp:wrapTopAndBottom/>
            <wp:docPr id="14" name="Picture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2" descr=""/>
                    <pic:cNvPicPr>
                      <a:picLocks noChangeAspect="1" noChangeArrowheads="1"/>
                    </pic:cNvPicPr>
                  </pic:nvPicPr>
                  <pic:blipFill>
                    <a:blip r:embed="rId15"/>
                    <a:stretch>
                      <a:fillRect/>
                    </a:stretch>
                  </pic:blipFill>
                  <pic:spPr bwMode="auto">
                    <a:xfrm>
                      <a:off x="0" y="0"/>
                      <a:ext cx="6477635" cy="4396105"/>
                    </a:xfrm>
                    <a:prstGeom prst="rect">
                      <a:avLst/>
                    </a:prstGeom>
                  </pic:spPr>
                </pic:pic>
              </a:graphicData>
            </a:graphic>
          </wp:anchor>
        </w:drawing>
      </w:r>
    </w:p>
    <w:p>
      <w:pPr>
        <w:pStyle w:val="Normal"/>
        <w:spacing w:before="207" w:after="0"/>
        <w:ind w:hanging="0" w:left="2840" w:right="0"/>
        <w:rPr>
          <w:rFonts w:ascii="Times New Roman" w:hAnsi="Times New Roman"/>
          <w:i/>
          <w:i/>
          <w:sz w:val="28"/>
        </w:rPr>
      </w:pPr>
      <w:r>
        <w:rPr>
          <w:rFonts w:ascii="Times New Roman" w:hAnsi="Times New Roman"/>
          <w:i/>
          <w:sz w:val="28"/>
        </w:rPr>
        <w:t>Рис. 9.1. Средняя часть бланка ответов № 1</w:t>
      </w:r>
    </w:p>
    <w:p>
      <w:pPr>
        <w:pStyle w:val="1112"/>
        <w:ind w:firstLine="720" w:left="0" w:right="0"/>
        <w:jc w:val="both"/>
        <w:rPr>
          <w:sz w:val="28"/>
        </w:rPr>
      </w:pPr>
      <w:r>
        <w:rPr>
          <w:sz w:val="28"/>
        </w:rPr>
      </w:r>
    </w:p>
    <w:p>
      <w:pPr>
        <w:pStyle w:val="1112"/>
        <w:ind w:firstLine="720" w:left="0" w:right="0"/>
        <w:jc w:val="both"/>
        <w:rPr>
          <w:sz w:val="28"/>
        </w:rPr>
      </w:pPr>
      <w:r>
        <w:rPr>
          <w:sz w:val="28"/>
        </w:rPr>
      </w:r>
    </w:p>
    <w:p>
      <w:pPr>
        <w:pStyle w:val="1112"/>
        <w:ind w:hanging="0" w:left="0" w:right="0"/>
        <w:jc w:val="both"/>
        <w:rPr>
          <w:sz w:val="28"/>
        </w:rPr>
      </w:pPr>
      <w:r>
        <w:rPr/>
        <w:drawing>
          <wp:inline distT="0" distB="0" distL="0" distR="0">
            <wp:extent cx="6485890" cy="5305425"/>
            <wp:effectExtent l="0" t="0" r="0" b="0"/>
            <wp:docPr id="15" name="Pictur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4" descr=""/>
                    <pic:cNvPicPr>
                      <a:picLocks noChangeAspect="1" noChangeArrowheads="1"/>
                    </pic:cNvPicPr>
                  </pic:nvPicPr>
                  <pic:blipFill>
                    <a:blip r:embed="rId16"/>
                    <a:stretch>
                      <a:fillRect/>
                    </a:stretch>
                  </pic:blipFill>
                  <pic:spPr bwMode="auto">
                    <a:xfrm>
                      <a:off x="0" y="0"/>
                      <a:ext cx="6485890" cy="5305425"/>
                    </a:xfrm>
                    <a:prstGeom prst="rect">
                      <a:avLst/>
                    </a:prstGeom>
                  </pic:spPr>
                </pic:pic>
              </a:graphicData>
            </a:graphic>
          </wp:inline>
        </w:drawing>
      </w:r>
    </w:p>
    <w:p>
      <w:pPr>
        <w:pStyle w:val="1112"/>
        <w:ind w:firstLine="720" w:left="0" w:right="0"/>
        <w:jc w:val="center"/>
        <w:rPr>
          <w:sz w:val="28"/>
        </w:rPr>
      </w:pPr>
      <w:r>
        <w:rPr>
          <w:i/>
          <w:sz w:val="28"/>
        </w:rPr>
        <w:t>Рис. 9.2. Средняя часть бланка ответов № 1 по литературе</w:t>
      </w:r>
    </w:p>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 xml:space="preserve">В средней части бланка ответов № 1 (рис. 9.1, 9.2) краткий ответ записывается справа от номера задания в поле ответов «Результаты выполнения заданий с кратким ответом», </w:t>
      </w:r>
      <w:r>
        <w:rPr>
          <w:b/>
          <w:sz w:val="28"/>
        </w:rPr>
        <w:t>начиная с первой позиции (клеточки).</w:t>
      </w:r>
    </w:p>
    <w:p>
      <w:pPr>
        <w:pStyle w:val="BodyText"/>
        <w:spacing w:lineRule="exact" w:line="298"/>
        <w:ind w:firstLine="709" w:left="0" w:right="0"/>
        <w:jc w:val="both"/>
        <w:rPr>
          <w:sz w:val="28"/>
        </w:rPr>
      </w:pPr>
      <w:r>
        <w:rPr>
          <w:sz w:val="28"/>
        </w:rPr>
        <w:t xml:space="preserve">Ответ на задание КИМ для проведения ЕГЭ с кратким ответом записывается </w:t>
      </w:r>
      <w:r>
        <w:rPr>
          <w:b/>
          <w:sz w:val="28"/>
        </w:rPr>
        <w:t>в той форме, которая требуется в инструкции к данному заданию</w:t>
      </w:r>
      <w:r>
        <w:rPr>
          <w:sz w:val="28"/>
        </w:rPr>
        <w:t xml:space="preserve"> (или группе заданий), размещенной в КИМ для проведения ЕГЭ перед соответствующим заданием или группой заданий.</w:t>
      </w:r>
    </w:p>
    <w:p>
      <w:pPr>
        <w:pStyle w:val="BodyText"/>
        <w:spacing w:lineRule="exact" w:line="298"/>
        <w:ind w:firstLine="709" w:left="0" w:right="0"/>
        <w:jc w:val="both"/>
        <w:rPr>
          <w:sz w:val="28"/>
        </w:rPr>
      </w:pPr>
      <w:r>
        <w:rPr>
          <w:sz w:val="28"/>
        </w:rPr>
        <w:t>Не разрешается использовать при записи ответа на задания КИМ для проведения ЕГЭ с кратким ответом никакие иные символы, кроме символов кириллицы, латиницы, арабских цифр, запятой и знака «дефис» («минус»), диакритических знаков, образцы которых даны в верхней части бланка.</w:t>
      </w:r>
    </w:p>
    <w:p>
      <w:pPr>
        <w:pStyle w:val="BodyText"/>
        <w:spacing w:lineRule="exact" w:line="298"/>
        <w:ind w:firstLine="709" w:left="0" w:right="0"/>
        <w:jc w:val="both"/>
        <w:rPr>
          <w:sz w:val="28"/>
        </w:rPr>
      </w:pPr>
      <w:r>
        <w:rPr>
          <w:sz w:val="28"/>
        </w:rPr>
        <w:t>Краткий ответ на задания КИМ для проведения ЕГЭ, в соответствии с инструкцией к заданию, может быть записан только в виде:</w:t>
      </w:r>
    </w:p>
    <w:p>
      <w:pPr>
        <w:pStyle w:val="BodyText"/>
        <w:spacing w:lineRule="exact" w:line="298"/>
        <w:ind w:firstLine="709" w:left="0" w:right="0"/>
        <w:jc w:val="both"/>
        <w:rPr>
          <w:sz w:val="28"/>
        </w:rPr>
      </w:pPr>
      <w:r>
        <w:rPr>
          <w:sz w:val="28"/>
        </w:rPr>
        <w:t>одной цифры;</w:t>
      </w:r>
    </w:p>
    <w:p>
      <w:pPr>
        <w:pStyle w:val="BodyText"/>
        <w:spacing w:lineRule="exact" w:line="298"/>
        <w:ind w:firstLine="709" w:left="0" w:right="0"/>
        <w:jc w:val="both"/>
        <w:rPr>
          <w:sz w:val="28"/>
        </w:rPr>
      </w:pPr>
      <w:r>
        <w:rPr>
          <w:sz w:val="28"/>
        </w:rPr>
        <w:t>целого числа (возможно использование знака «минус»);</w:t>
      </w:r>
    </w:p>
    <w:p>
      <w:pPr>
        <w:pStyle w:val="BodyText"/>
        <w:spacing w:lineRule="exact" w:line="298"/>
        <w:ind w:firstLine="709" w:left="0" w:right="0"/>
        <w:jc w:val="both"/>
        <w:rPr>
          <w:sz w:val="28"/>
        </w:rPr>
      </w:pPr>
      <w:r>
        <w:rPr>
          <w:sz w:val="28"/>
        </w:rPr>
        <w:t>конечной десятичной дроби (возможно использование знака «минус»); последовательности символов, состоящей из букв и (или) цифр, при этом оставлять</w:t>
      </w:r>
    </w:p>
    <w:p>
      <w:pPr>
        <w:pStyle w:val="BodyText"/>
        <w:spacing w:lineRule="exact" w:line="298"/>
        <w:ind w:firstLine="709" w:left="0" w:right="0"/>
        <w:jc w:val="both"/>
        <w:rPr>
          <w:sz w:val="28"/>
        </w:rPr>
      </w:pPr>
      <w:r>
        <w:rPr>
          <w:sz w:val="28"/>
        </w:rPr>
        <w:t>пустые клеточки (пробел) между буквами или цифрами указанной последовательности, запрещено;</w:t>
      </w:r>
    </w:p>
    <w:p>
      <w:pPr>
        <w:pStyle w:val="BodyText"/>
        <w:spacing w:lineRule="exact" w:line="298"/>
        <w:ind w:firstLine="709" w:left="0" w:right="0"/>
        <w:jc w:val="both"/>
        <w:rPr>
          <w:sz w:val="28"/>
        </w:rPr>
      </w:pPr>
      <w:r>
        <w:rPr>
          <w:sz w:val="28"/>
        </w:rPr>
        <w:t>слова или словосочетания (нескольких слов).</w:t>
      </w:r>
    </w:p>
    <w:p>
      <w:pPr>
        <w:pStyle w:val="BodyText"/>
        <w:spacing w:lineRule="exact" w:line="298"/>
        <w:ind w:firstLine="709" w:left="0" w:right="0"/>
        <w:jc w:val="both"/>
        <w:rPr>
          <w:sz w:val="28"/>
        </w:rPr>
      </w:pPr>
      <w:r>
        <w:rPr>
          <w:sz w:val="28"/>
        </w:rPr>
        <w:t>Каждая цифра, буква, запятая или знак «минус» (если число отрицательное) записывается в отдельную клеточку строго по образцу из верхней части бланка ответов № 1.</w:t>
      </w:r>
    </w:p>
    <w:p>
      <w:pPr>
        <w:pStyle w:val="BodyText"/>
        <w:spacing w:lineRule="exact" w:line="298"/>
        <w:ind w:firstLine="709" w:left="0" w:right="0"/>
        <w:jc w:val="both"/>
        <w:rPr>
          <w:sz w:val="28"/>
        </w:rPr>
      </w:pPr>
      <w:r>
        <w:rPr>
          <w:sz w:val="28"/>
        </w:rPr>
        <w:t>Поля для ответов на задания № 4-5, № 9-11 в бланке ответов № 1 по литературе (рис. 9.2) не заполняются. Эти задания выполняются на бланке ответов № 2.</w:t>
      </w:r>
    </w:p>
    <w:p>
      <w:pPr>
        <w:pStyle w:val="BodyText"/>
        <w:spacing w:lineRule="exact" w:line="298"/>
        <w:ind w:firstLine="709" w:left="0" w:right="0"/>
        <w:jc w:val="both"/>
        <w:rPr>
          <w:b/>
          <w:sz w:val="28"/>
        </w:rPr>
      </w:pPr>
      <w:r>
        <w:rPr>
          <w:b/>
          <w:sz w:val="28"/>
        </w:rPr>
        <w:t xml:space="preserve">ВАЖНО!!! </w:t>
      </w:r>
      <w:r>
        <w:rPr>
          <w:sz w:val="28"/>
        </w:rPr>
        <w:t>Если в ответе больше 17 символов (количество клеточек в поле для записи ответов на задания с кратким ответом), то ответ записывается в отведенном для него месте, не обращая внимания на разбиение этого поля на клеточки. Ответ пишется разборчиво, более узкими символами в одну строчку, с использованием всей длины отведенного под него поля. Символы в ответе не должны соприкасаться друг с другом. Термин следует писать полностью. БЕЗ СОКРАЩЕНИЙ.</w:t>
      </w:r>
    </w:p>
    <w:p>
      <w:pPr>
        <w:pStyle w:val="BodyText"/>
        <w:spacing w:lineRule="exact" w:line="298"/>
        <w:ind w:firstLine="709" w:left="0" w:right="0"/>
        <w:jc w:val="both"/>
        <w:rPr>
          <w:sz w:val="28"/>
        </w:rPr>
      </w:pPr>
      <w:r>
        <w:rPr>
          <w:sz w:val="28"/>
        </w:rPr>
        <w:t>Если кратким ответом должно быть слово, пропущенное в тексте задания, то это слово пишется в той форме (род, число, падеж и т.п.), в которой оно должно стоять в тексте задания.</w:t>
      </w:r>
    </w:p>
    <w:p>
      <w:pPr>
        <w:pStyle w:val="BodyText"/>
        <w:spacing w:lineRule="exact" w:line="298"/>
        <w:ind w:firstLine="709" w:left="0" w:right="0"/>
        <w:jc w:val="both"/>
        <w:rPr>
          <w:sz w:val="28"/>
        </w:rPr>
      </w:pPr>
      <w:r>
        <w:rPr>
          <w:sz w:val="28"/>
        </w:rPr>
        <w:t>Если в инструкции к заданию ответ требуется дать в виде целого числа, то получившуюся в ответе дробь следует округлить до целого числа по правилам округления (</w:t>
      </w:r>
      <w:r>
        <w:rPr>
          <w:i/>
          <w:sz w:val="28"/>
        </w:rPr>
        <w:t>например: 2,3 округляется до 2; 2,5 – до 3; 2,7 – до 3</w:t>
      </w:r>
      <w:r>
        <w:rPr>
          <w:sz w:val="28"/>
        </w:rPr>
        <w:t>). Если в инструкции к заданию отдельно не указано, что ответ на задание необходимо округлить, то его следует записать в виде конечной десятичной дроби. В ответе, записанном в виде десятичной дроби, в качестве разделителя следует указывать запятую.</w:t>
      </w:r>
    </w:p>
    <w:p>
      <w:pPr>
        <w:pStyle w:val="BodyText"/>
        <w:spacing w:lineRule="exact" w:line="298"/>
        <w:ind w:firstLine="709" w:left="0" w:right="0"/>
        <w:jc w:val="both"/>
        <w:rPr>
          <w:sz w:val="28"/>
        </w:rPr>
      </w:pPr>
      <w:r>
        <w:rPr>
          <w:sz w:val="28"/>
        </w:rPr>
        <w:t>Запрещается записывать ответ в виде простой дроби, математического выражения или формулы. В ответе не указываются названия единиц измерения (градусы, проценты, метры, тонны и т.д.), так как они не будут учитываться при оценивании. Недопустимы заголовки или комментарии к ответу.</w:t>
      </w:r>
    </w:p>
    <w:p>
      <w:pPr>
        <w:pStyle w:val="BodyText"/>
        <w:spacing w:lineRule="exact" w:line="298"/>
        <w:ind w:firstLine="709" w:left="0" w:right="0"/>
        <w:jc w:val="both"/>
        <w:rPr>
          <w:sz w:val="28"/>
        </w:rPr>
      </w:pPr>
      <w:r>
        <w:rPr>
          <w:sz w:val="28"/>
        </w:rPr>
        <w:t>В случае если ответ на задание требуется записать в виде последовательности цифр (чисел) или букв, то ответ в поле бланка ответа № 1 записывается в соответствии с инструкцией к заданию: в виде последовательности цифр (чисел) или букв, без каких- либо разделительных символов, в том числе пробелов, т.е. нельзя оставлять пустые клеточки, запятые и другие разделительные символы между цифрами (числами) или буквами) последовательности. При оценивании кратких ответов на задания, где ответом является последовательность символов, порядок следования символов последовательности влияет на оценивание такого ответа. При этом разделительные символы, в том числе пробелы, запятые и пр. будут игнорироваться. Например, ответы «14,5», «14-5», «14 5» и т.п. будут равноценны ответу «145», и будут оценены одинаково.</w:t>
      </w:r>
    </w:p>
    <w:p>
      <w:pPr>
        <w:pStyle w:val="BodyText"/>
        <w:spacing w:lineRule="exact" w:line="298"/>
        <w:ind w:firstLine="709" w:left="0" w:right="0"/>
        <w:jc w:val="both"/>
        <w:rPr>
          <w:sz w:val="28"/>
        </w:rPr>
      </w:pPr>
      <w:r>
        <w:rPr>
          <w:sz w:val="28"/>
        </w:rPr>
        <w:t>В нижней части бланка ответов № 1 предусмотрены поля для записи исправленных ответов на задания с кратким ответом взамен ошибочно записанных (рис. 12).</w:t>
      </w:r>
    </w:p>
    <w:p>
      <w:pPr>
        <w:pStyle w:val="1112"/>
        <w:ind w:hanging="0" w:left="0" w:right="0"/>
        <w:jc w:val="both"/>
        <w:rPr>
          <w:sz w:val="28"/>
        </w:rPr>
      </w:pPr>
      <w:r>
        <w:rPr/>
        <w:drawing>
          <wp:inline distT="0" distB="0" distL="0" distR="0">
            <wp:extent cx="6297930" cy="819785"/>
            <wp:effectExtent l="0" t="0" r="0" b="0"/>
            <wp:docPr id="16"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6" descr=""/>
                    <pic:cNvPicPr>
                      <a:picLocks noChangeAspect="1" noChangeArrowheads="1"/>
                    </pic:cNvPicPr>
                  </pic:nvPicPr>
                  <pic:blipFill>
                    <a:blip r:embed="rId17"/>
                    <a:stretch>
                      <a:fillRect/>
                    </a:stretch>
                  </pic:blipFill>
                  <pic:spPr bwMode="auto">
                    <a:xfrm>
                      <a:off x="0" y="0"/>
                      <a:ext cx="6297930" cy="819785"/>
                    </a:xfrm>
                    <a:prstGeom prst="rect">
                      <a:avLst/>
                    </a:prstGeom>
                  </pic:spPr>
                </pic:pic>
              </a:graphicData>
            </a:graphic>
          </wp:inline>
        </w:drawing>
      </w:r>
    </w:p>
    <w:p>
      <w:pPr>
        <w:pStyle w:val="Normal"/>
        <w:spacing w:lineRule="exact" w:line="298" w:before="202" w:after="0"/>
        <w:ind w:hanging="0" w:left="811" w:right="808"/>
        <w:jc w:val="center"/>
        <w:rPr>
          <w:rFonts w:ascii="Times New Roman" w:hAnsi="Times New Roman"/>
          <w:i/>
          <w:i/>
          <w:sz w:val="28"/>
        </w:rPr>
      </w:pPr>
      <w:r>
        <w:rPr>
          <w:rFonts w:ascii="Times New Roman" w:hAnsi="Times New Roman"/>
          <w:i/>
          <w:sz w:val="28"/>
        </w:rPr>
        <w:t>Рис. 10. Нижняя часть бланка ответов № 1</w:t>
      </w:r>
    </w:p>
    <w:p>
      <w:pPr>
        <w:pStyle w:val="Normal"/>
        <w:spacing w:lineRule="exact" w:line="298"/>
        <w:ind w:hanging="0" w:left="811" w:right="806"/>
        <w:jc w:val="center"/>
        <w:rPr>
          <w:rFonts w:ascii="Times New Roman" w:hAnsi="Times New Roman"/>
          <w:i/>
          <w:i/>
          <w:sz w:val="28"/>
        </w:rPr>
      </w:pPr>
      <w:r>
        <w:rPr>
          <w:rFonts w:ascii="Times New Roman" w:hAnsi="Times New Roman"/>
          <w:i/>
          <w:sz w:val="28"/>
        </w:rPr>
        <w:t>(поле замены ошибочных ответов на задания с кратким ответом)</w:t>
      </w:r>
    </w:p>
    <w:p>
      <w:pPr>
        <w:pStyle w:val="BodyText"/>
        <w:spacing w:lineRule="exact" w:line="298"/>
        <w:ind w:firstLine="709" w:left="0" w:right="0"/>
        <w:jc w:val="both"/>
        <w:rPr>
          <w:sz w:val="28"/>
        </w:rPr>
      </w:pPr>
      <w:r>
        <w:rPr>
          <w:sz w:val="28"/>
        </w:rPr>
      </w:r>
    </w:p>
    <w:p>
      <w:pPr>
        <w:pStyle w:val="BodyText"/>
        <w:spacing w:lineRule="exact" w:line="298"/>
        <w:ind w:firstLine="709" w:left="0" w:right="0"/>
        <w:jc w:val="both"/>
        <w:rPr>
          <w:sz w:val="28"/>
        </w:rPr>
      </w:pPr>
      <w:r>
        <w:rPr>
          <w:sz w:val="28"/>
        </w:rPr>
        <w:t>Для замены ответа, внесенного в бланк ответов № 1, нужно в поле «Замена ошибочных ответов на задания с КРАТКИМ ОТВЕТОМ» указать номер задания (две первых клеточки перед знаком тире), ответ на который следует исправить. Номера заданий от 1 до 9 указываются, начиная с первой клетки (например, 1, 2, 3 …), вторая клетка остается незаполненной. В поле для исправленного ответа (17 клеточек после знака тире) записать новое значение верного ответа на указанное задание.</w:t>
      </w:r>
    </w:p>
    <w:p>
      <w:pPr>
        <w:pStyle w:val="BodyText"/>
        <w:spacing w:lineRule="exact" w:line="298"/>
        <w:ind w:firstLine="709" w:left="0" w:right="0"/>
        <w:jc w:val="both"/>
        <w:rPr>
          <w:b/>
          <w:sz w:val="28"/>
        </w:rPr>
      </w:pPr>
      <w:r>
        <w:rPr>
          <w:b/>
          <w:sz w:val="28"/>
        </w:rPr>
        <w:t xml:space="preserve">ВАЖНО!!! </w:t>
      </w:r>
      <w:r>
        <w:rPr>
          <w:sz w:val="28"/>
        </w:rPr>
        <w:t xml:space="preserve">В случае если в поле замены ошибочных ответов на задания с кратким ответом будет заполнено поле для номера задания, </w:t>
      </w:r>
      <w:r>
        <w:rPr>
          <w:b/>
          <w:sz w:val="28"/>
        </w:rPr>
        <w:t>а новый ответ не внесен</w:t>
      </w:r>
      <w:r>
        <w:rPr>
          <w:sz w:val="28"/>
        </w:rPr>
        <w:t xml:space="preserve">, то для оценивания будет использоваться пустой ответ (т.е. </w:t>
      </w:r>
      <w:r>
        <w:rPr>
          <w:b/>
          <w:sz w:val="28"/>
        </w:rPr>
        <w:t>задание будет засчитано невыполненным</w:t>
      </w:r>
      <w:r>
        <w:rPr>
          <w:sz w:val="28"/>
        </w:rPr>
        <w:t>). Поэтому в случае неправильного указания номера задания в области замены ошибочных ответов, ошибочно проставленный номер задания СЛЕДУЕТ ЗАЧЕРКНУТЬ.</w:t>
      </w:r>
    </w:p>
    <w:p>
      <w:pPr>
        <w:pStyle w:val="BodyText"/>
        <w:spacing w:lineRule="exact" w:line="298"/>
        <w:ind w:firstLine="709" w:left="0" w:right="0"/>
        <w:jc w:val="both"/>
        <w:rPr>
          <w:sz w:val="28"/>
        </w:rPr>
      </w:pPr>
      <w:r>
        <w:rPr>
          <w:sz w:val="28"/>
        </w:rPr>
        <w:t xml:space="preserve">Ответственный организатор в аудитории по окончании выполнения экзаменационной работы участником экзамена </w:t>
      </w:r>
      <w:r>
        <w:rPr>
          <w:b/>
          <w:sz w:val="28"/>
        </w:rPr>
        <w:t>проверяет заполнение бланка ответов № 1</w:t>
      </w:r>
      <w:r>
        <w:rPr>
          <w:sz w:val="28"/>
        </w:rPr>
        <w:t xml:space="preserve"> данного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 </w:t>
      </w:r>
      <w:r>
        <w:rPr>
          <w:b/>
          <w:sz w:val="28"/>
        </w:rPr>
        <w:t>посчитывает</w:t>
      </w:r>
      <w:r>
        <w:rPr>
          <w:sz w:val="28"/>
        </w:rPr>
        <w:t xml:space="preserve"> количество замен ошибочных ответов и в поле «Количество заполненных полей «Замена ошибочных ответов» </w:t>
      </w:r>
      <w:r>
        <w:rPr>
          <w:b/>
          <w:sz w:val="28"/>
        </w:rPr>
        <w:t>поставить</w:t>
      </w:r>
      <w:r>
        <w:rPr>
          <w:sz w:val="28"/>
        </w:rPr>
        <w:t xml:space="preserve"> соответствующее цифровое значение, а также ставит подпись в специально отведенном поле «Подпись ответственного организатора строго внутри окошка».</w:t>
      </w:r>
    </w:p>
    <w:p>
      <w:pPr>
        <w:pStyle w:val="BodyText"/>
        <w:spacing w:lineRule="exact" w:line="298"/>
        <w:ind w:firstLine="709" w:left="0" w:right="0"/>
        <w:jc w:val="both"/>
        <w:rPr>
          <w:sz w:val="28"/>
        </w:rPr>
      </w:pPr>
      <w:r>
        <w:rPr>
          <w:sz w:val="28"/>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w:t>
      </w:r>
    </w:p>
    <w:p>
      <w:pPr>
        <w:pStyle w:val="BodyText"/>
        <w:spacing w:lineRule="exact" w:line="298"/>
        <w:ind w:firstLine="709" w:left="0" w:right="0"/>
        <w:jc w:val="both"/>
        <w:rPr>
          <w:sz w:val="28"/>
        </w:rPr>
      </w:pPr>
      <w:r>
        <w:rPr>
          <w:sz w:val="28"/>
        </w:rPr>
        <w:t>«Замена ошибочных ответов» ставит «Х» и подпись в специально отведенном поле</w:t>
      </w:r>
    </w:p>
    <w:p>
      <w:pPr>
        <w:pStyle w:val="BodyText"/>
        <w:spacing w:lineRule="exact" w:line="298"/>
        <w:ind w:firstLine="709" w:left="0" w:right="0"/>
        <w:jc w:val="both"/>
        <w:rPr>
          <w:sz w:val="28"/>
        </w:rPr>
      </w:pPr>
      <w:r>
        <w:rPr>
          <w:sz w:val="28"/>
        </w:rPr>
        <w:t>«Подпись ответственного организатора строго внутри окошка» (рис. 11).</w:t>
      </w:r>
    </w:p>
    <w:p>
      <w:pPr>
        <w:pStyle w:val="BodyText"/>
        <w:spacing w:lineRule="exact" w:line="298"/>
        <w:ind w:firstLine="709" w:left="0" w:right="0"/>
        <w:jc w:val="both"/>
        <w:rPr>
          <w:sz w:val="28"/>
        </w:rPr>
      </w:pPr>
      <w:r>
        <w:rPr>
          <w:sz w:val="28"/>
        </w:rPr>
      </w:r>
    </w:p>
    <w:p>
      <w:pPr>
        <w:pStyle w:val="1112"/>
        <w:ind w:hanging="0" w:left="0" w:right="0"/>
        <w:jc w:val="both"/>
        <w:rPr>
          <w:sz w:val="28"/>
        </w:rPr>
      </w:pPr>
      <w:r>
        <w:rPr>
          <w:sz w:val="28"/>
        </w:rPr>
        <w:drawing>
          <wp:anchor behindDoc="0" distT="0" distB="0" distL="0" distR="0" simplePos="0" locked="0" layoutInCell="0" allowOverlap="1" relativeHeight="155">
            <wp:simplePos x="0" y="0"/>
            <wp:positionH relativeFrom="page">
              <wp:posOffset>690245</wp:posOffset>
            </wp:positionH>
            <wp:positionV relativeFrom="paragraph">
              <wp:posOffset>199390</wp:posOffset>
            </wp:positionV>
            <wp:extent cx="6364605" cy="683895"/>
            <wp:effectExtent l="0" t="0" r="0" b="0"/>
            <wp:wrapTopAndBottom/>
            <wp:docPr id="17" name="Picture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8" descr=""/>
                    <pic:cNvPicPr>
                      <a:picLocks noChangeAspect="1" noChangeArrowheads="1"/>
                    </pic:cNvPicPr>
                  </pic:nvPicPr>
                  <pic:blipFill>
                    <a:blip r:embed="rId18"/>
                    <a:stretch>
                      <a:fillRect/>
                    </a:stretch>
                  </pic:blipFill>
                  <pic:spPr bwMode="auto">
                    <a:xfrm>
                      <a:off x="0" y="0"/>
                      <a:ext cx="6364605" cy="683895"/>
                    </a:xfrm>
                    <a:prstGeom prst="rect">
                      <a:avLst/>
                    </a:prstGeom>
                  </pic:spPr>
                </pic:pic>
              </a:graphicData>
            </a:graphic>
          </wp:anchor>
        </w:drawing>
      </w:r>
    </w:p>
    <w:p>
      <w:pPr>
        <w:pStyle w:val="1112"/>
        <w:ind w:firstLine="720" w:left="0" w:right="0"/>
        <w:jc w:val="center"/>
        <w:rPr>
          <w:i/>
          <w:i/>
          <w:sz w:val="28"/>
        </w:rPr>
      </w:pPr>
      <w:r>
        <w:rPr>
          <w:i/>
          <w:sz w:val="28"/>
        </w:rPr>
        <w:t xml:space="preserve">Рис. 11. Нижняя часть бланка ответов № 1 </w:t>
      </w:r>
    </w:p>
    <w:p>
      <w:pPr>
        <w:pStyle w:val="1112"/>
        <w:ind w:firstLine="720" w:left="0" w:right="0"/>
        <w:jc w:val="center"/>
        <w:rPr>
          <w:i/>
          <w:i/>
          <w:sz w:val="28"/>
        </w:rPr>
      </w:pPr>
      <w:r>
        <w:rPr>
          <w:i/>
          <w:sz w:val="28"/>
        </w:rPr>
        <w:t>(поле для заполнения организатором в аудитории)</w:t>
      </w:r>
    </w:p>
    <w:p>
      <w:pPr>
        <w:pStyle w:val="Normal"/>
        <w:rPr>
          <w:rFonts w:ascii="Times New Roman" w:hAnsi="Times New Roman"/>
          <w:i/>
          <w:i/>
          <w:sz w:val="28"/>
        </w:rPr>
      </w:pPr>
      <w:r>
        <w:rPr>
          <w:rFonts w:ascii="Times New Roman" w:hAnsi="Times New Roman"/>
          <w:i/>
          <w:sz w:val="28"/>
        </w:rPr>
      </w:r>
    </w:p>
    <w:p>
      <w:pPr>
        <w:pStyle w:val="2111"/>
        <w:keepNext w:val="true"/>
        <w:keepLines/>
        <w:numPr>
          <w:ilvl w:val="0"/>
          <w:numId w:val="2"/>
        </w:numPr>
        <w:tabs>
          <w:tab w:val="clear" w:pos="708"/>
          <w:tab w:val="left" w:pos="1485" w:leader="none"/>
        </w:tabs>
        <w:spacing w:before="0" w:after="280"/>
        <w:ind w:firstLine="720" w:left="0" w:right="0"/>
        <w:jc w:val="center"/>
        <w:outlineLvl w:val="2"/>
        <w:rPr>
          <w:sz w:val="28"/>
        </w:rPr>
      </w:pPr>
      <w:bookmarkStart w:id="41" w:name="__RefHeading___12"/>
      <w:bookmarkEnd w:id="41"/>
      <w:r>
        <w:rPr>
          <w:sz w:val="28"/>
        </w:rPr>
        <w:t>Заполнение бланка ответов № 2</w:t>
      </w:r>
    </w:p>
    <w:p>
      <w:pPr>
        <w:pStyle w:val="1112"/>
        <w:ind w:hanging="0" w:left="0" w:right="0"/>
        <w:jc w:val="center"/>
        <w:rPr>
          <w:sz w:val="28"/>
        </w:rPr>
      </w:pPr>
      <w:r>
        <w:rPr/>
        <w:drawing>
          <wp:inline distT="0" distB="0" distL="0" distR="0">
            <wp:extent cx="5836285" cy="8257540"/>
            <wp:effectExtent l="0" t="0" r="0" b="0"/>
            <wp:docPr id="18" name="Picture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0" descr=""/>
                    <pic:cNvPicPr>
                      <a:picLocks noChangeAspect="1" noChangeArrowheads="1"/>
                    </pic:cNvPicPr>
                  </pic:nvPicPr>
                  <pic:blipFill>
                    <a:blip r:embed="rId19"/>
                    <a:stretch>
                      <a:fillRect/>
                    </a:stretch>
                  </pic:blipFill>
                  <pic:spPr bwMode="auto">
                    <a:xfrm>
                      <a:off x="0" y="0"/>
                      <a:ext cx="5836285" cy="8257540"/>
                    </a:xfrm>
                    <a:prstGeom prst="rect">
                      <a:avLst/>
                    </a:prstGeom>
                  </pic:spPr>
                </pic:pic>
              </a:graphicData>
            </a:graphic>
          </wp:inline>
        </w:drawing>
      </w:r>
    </w:p>
    <w:p>
      <w:pPr>
        <w:pStyle w:val="Normal"/>
        <w:spacing w:before="239" w:after="0"/>
        <w:ind w:hanging="0" w:left="2766" w:right="0"/>
        <w:rPr>
          <w:rFonts w:ascii="Times New Roman" w:hAnsi="Times New Roman"/>
          <w:i/>
          <w:i/>
          <w:sz w:val="28"/>
        </w:rPr>
      </w:pPr>
      <w:r>
        <w:rPr>
          <w:rFonts w:ascii="Times New Roman" w:hAnsi="Times New Roman"/>
          <w:i/>
          <w:sz w:val="28"/>
        </w:rPr>
        <w:t>Рис. 12. Бланк ответов № 2 (лист 1)</w:t>
      </w:r>
      <w:r>
        <w:br w:type="page"/>
      </w:r>
    </w:p>
    <w:p>
      <w:pPr>
        <w:pStyle w:val="1112"/>
        <w:spacing w:before="0" w:after="0"/>
        <w:ind w:hanging="0" w:left="0" w:right="0"/>
        <w:jc w:val="center"/>
        <w:rPr>
          <w:sz w:val="28"/>
        </w:rPr>
      </w:pPr>
      <w:r>
        <w:rPr/>
        <w:drawing>
          <wp:inline distT="0" distB="0" distL="0" distR="0">
            <wp:extent cx="5836285" cy="8257540"/>
            <wp:effectExtent l="0" t="0" r="0" b="0"/>
            <wp:docPr id="19"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42" descr=""/>
                    <pic:cNvPicPr>
                      <a:picLocks noChangeAspect="1" noChangeArrowheads="1"/>
                    </pic:cNvPicPr>
                  </pic:nvPicPr>
                  <pic:blipFill>
                    <a:blip r:embed="rId20"/>
                    <a:stretch>
                      <a:fillRect/>
                    </a:stretch>
                  </pic:blipFill>
                  <pic:spPr bwMode="auto">
                    <a:xfrm>
                      <a:off x="0" y="0"/>
                      <a:ext cx="5836285" cy="8257540"/>
                    </a:xfrm>
                    <a:prstGeom prst="rect">
                      <a:avLst/>
                    </a:prstGeom>
                  </pic:spPr>
                </pic:pic>
              </a:graphicData>
            </a:graphic>
          </wp:inline>
        </w:drawing>
      </w:r>
    </w:p>
    <w:p>
      <w:pPr>
        <w:pStyle w:val="Normal"/>
        <w:spacing w:before="88" w:after="0"/>
        <w:ind w:hanging="0" w:left="2746" w:right="0"/>
        <w:rPr>
          <w:rFonts w:ascii="Times New Roman" w:hAnsi="Times New Roman"/>
          <w:i/>
          <w:i/>
          <w:sz w:val="28"/>
        </w:rPr>
      </w:pPr>
      <w:r>
        <w:rPr>
          <w:rFonts w:ascii="Times New Roman" w:hAnsi="Times New Roman"/>
          <w:i/>
          <w:sz w:val="28"/>
        </w:rPr>
        <w:t>Рис. 13. Бланк ответов № 2 (лист 2)</w:t>
      </w:r>
    </w:p>
    <w:p>
      <w:pPr>
        <w:pStyle w:val="Normal"/>
        <w:rPr>
          <w:rFonts w:ascii="Times New Roman" w:hAnsi="Times New Roman"/>
          <w:sz w:val="28"/>
        </w:rPr>
      </w:pPr>
      <w:r>
        <w:rPr>
          <w:rFonts w:ascii="Times New Roman" w:hAnsi="Times New Roman"/>
          <w:sz w:val="28"/>
        </w:rPr>
      </w:r>
      <w:r>
        <w:br w:type="page"/>
      </w:r>
    </w:p>
    <w:p>
      <w:pPr>
        <w:pStyle w:val="1112"/>
        <w:spacing w:before="0" w:after="0"/>
        <w:ind w:hanging="0" w:left="0" w:right="0"/>
        <w:jc w:val="center"/>
        <w:rPr>
          <w:sz w:val="28"/>
        </w:rPr>
      </w:pPr>
      <w:r>
        <w:rPr/>
        <w:drawing>
          <wp:inline distT="0" distB="0" distL="0" distR="0">
            <wp:extent cx="5836285" cy="8257540"/>
            <wp:effectExtent l="0" t="0" r="0" b="0"/>
            <wp:docPr id="20" name="Picture 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44" descr=""/>
                    <pic:cNvPicPr>
                      <a:picLocks noChangeAspect="1" noChangeArrowheads="1"/>
                    </pic:cNvPicPr>
                  </pic:nvPicPr>
                  <pic:blipFill>
                    <a:blip r:embed="rId21"/>
                    <a:stretch>
                      <a:fillRect/>
                    </a:stretch>
                  </pic:blipFill>
                  <pic:spPr bwMode="auto">
                    <a:xfrm>
                      <a:off x="0" y="0"/>
                      <a:ext cx="5836285" cy="8257540"/>
                    </a:xfrm>
                    <a:prstGeom prst="rect">
                      <a:avLst/>
                    </a:prstGeom>
                  </pic:spPr>
                </pic:pic>
              </a:graphicData>
            </a:graphic>
          </wp:inline>
        </w:drawing>
      </w:r>
    </w:p>
    <w:p>
      <w:pPr>
        <w:pStyle w:val="1112"/>
        <w:ind w:firstLine="720" w:left="0" w:right="0"/>
        <w:jc w:val="both"/>
        <w:rPr>
          <w:sz w:val="28"/>
        </w:rPr>
      </w:pPr>
      <w:r>
        <w:rPr>
          <w:sz w:val="28"/>
        </w:rPr>
      </w:r>
    </w:p>
    <w:p>
      <w:pPr>
        <w:pStyle w:val="1112"/>
        <w:ind w:firstLine="720" w:left="0" w:right="0"/>
        <w:jc w:val="center"/>
        <w:rPr>
          <w:sz w:val="28"/>
        </w:rPr>
      </w:pPr>
      <w:r>
        <w:rPr>
          <w:i/>
          <w:sz w:val="28"/>
        </w:rPr>
        <w:t>Рис. 14. Бланк ответов № 2 по китайскому языку (лист 1)</w:t>
      </w:r>
    </w:p>
    <w:p>
      <w:pPr>
        <w:pStyle w:val="1112"/>
        <w:ind w:firstLine="720" w:left="0" w:right="0"/>
        <w:jc w:val="both"/>
        <w:rPr>
          <w:sz w:val="28"/>
        </w:rPr>
      </w:pPr>
      <w:r>
        <w:rPr>
          <w:sz w:val="28"/>
        </w:rPr>
      </w:r>
    </w:p>
    <w:p>
      <w:pPr>
        <w:pStyle w:val="1112"/>
        <w:ind w:hanging="0" w:left="0" w:right="0"/>
        <w:jc w:val="center"/>
        <w:rPr>
          <w:sz w:val="28"/>
        </w:rPr>
      </w:pPr>
      <w:r>
        <w:rPr/>
        <w:drawing>
          <wp:inline distT="0" distB="0" distL="0" distR="0">
            <wp:extent cx="6083935" cy="8607425"/>
            <wp:effectExtent l="0" t="0" r="0" b="0"/>
            <wp:docPr id="21" name="Picture 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46" descr=""/>
                    <pic:cNvPicPr>
                      <a:picLocks noChangeAspect="1" noChangeArrowheads="1"/>
                    </pic:cNvPicPr>
                  </pic:nvPicPr>
                  <pic:blipFill>
                    <a:blip r:embed="rId22"/>
                    <a:stretch>
                      <a:fillRect/>
                    </a:stretch>
                  </pic:blipFill>
                  <pic:spPr bwMode="auto">
                    <a:xfrm>
                      <a:off x="0" y="0"/>
                      <a:ext cx="6083935" cy="8607425"/>
                    </a:xfrm>
                    <a:prstGeom prst="rect">
                      <a:avLst/>
                    </a:prstGeom>
                  </pic:spPr>
                </pic:pic>
              </a:graphicData>
            </a:graphic>
          </wp:inline>
        </w:drawing>
      </w:r>
    </w:p>
    <w:p>
      <w:pPr>
        <w:pStyle w:val="1112"/>
        <w:ind w:hanging="0" w:left="0" w:right="0"/>
        <w:jc w:val="both"/>
        <w:rPr>
          <w:sz w:val="28"/>
        </w:rPr>
      </w:pPr>
      <w:r>
        <w:rPr>
          <w:sz w:val="28"/>
        </w:rPr>
      </w:r>
    </w:p>
    <w:p>
      <w:pPr>
        <w:pStyle w:val="1112"/>
        <w:ind w:firstLine="720" w:left="0" w:right="0"/>
        <w:jc w:val="center"/>
        <w:rPr>
          <w:sz w:val="28"/>
        </w:rPr>
      </w:pPr>
      <w:r>
        <w:rPr>
          <w:i/>
          <w:sz w:val="28"/>
        </w:rPr>
        <w:t>Рис.15. Бланк ответов № 2 по китайскому языку (лист 2)</w:t>
      </w:r>
      <w:r>
        <w:br w:type="page"/>
      </w:r>
    </w:p>
    <w:p>
      <w:pPr>
        <w:pStyle w:val="BodyText"/>
        <w:spacing w:lineRule="exact" w:line="298" w:before="0" w:after="0"/>
        <w:ind w:firstLine="709" w:left="0" w:right="0"/>
        <w:jc w:val="both"/>
        <w:rPr>
          <w:sz w:val="28"/>
        </w:rPr>
      </w:pPr>
      <w:r>
        <w:rPr>
          <w:sz w:val="28"/>
        </w:rPr>
        <w:t>Бланк ответов № 2 (лист 1 и лист 2) предназначен для записи ответов на задания КИМ для проведения ЕГЭ с развернутым ответом (</w:t>
      </w:r>
      <w:r>
        <w:rPr>
          <w:b/>
          <w:sz w:val="28"/>
        </w:rPr>
        <w:t>строго в соответствии с требованиями инструкции к КИМ для проведения ЕГЭ и к отдельным заданиям КИМ</w:t>
      </w:r>
      <w:r>
        <w:rPr>
          <w:sz w:val="28"/>
        </w:rPr>
        <w:t>).</w:t>
      </w:r>
    </w:p>
    <w:p>
      <w:pPr>
        <w:pStyle w:val="BodyText"/>
        <w:spacing w:lineRule="exact" w:line="298"/>
        <w:ind w:firstLine="709" w:left="0" w:right="0"/>
        <w:jc w:val="both"/>
        <w:rPr>
          <w:b/>
          <w:sz w:val="28"/>
        </w:rPr>
      </w:pPr>
      <w:r>
        <w:rPr>
          <w:b/>
          <w:sz w:val="28"/>
        </w:rPr>
        <w:t xml:space="preserve">ВАЖНО!!! </w:t>
      </w:r>
      <w:r>
        <w:rPr>
          <w:sz w:val="28"/>
        </w:rPr>
        <w:t xml:space="preserve">На ЕГЭ по иностранным языкам участники экзамена </w:t>
      </w:r>
      <w:r>
        <w:rPr>
          <w:b/>
          <w:sz w:val="28"/>
        </w:rPr>
        <w:t>при записи развернутых ответов</w:t>
      </w:r>
      <w:r>
        <w:rPr>
          <w:sz w:val="28"/>
        </w:rPr>
        <w:t xml:space="preserve"> используются диакритические знаки в соответствии с правилами орфографии соответствующего иностранного языка, правильность их использования будет учитываться при оценивании ответа.</w:t>
      </w:r>
    </w:p>
    <w:p>
      <w:pPr>
        <w:pStyle w:val="BodyText"/>
        <w:spacing w:lineRule="exact" w:line="298"/>
        <w:ind w:firstLine="709" w:left="0" w:right="0"/>
        <w:jc w:val="both"/>
        <w:rPr>
          <w:sz w:val="28"/>
        </w:rPr>
      </w:pPr>
      <w:r>
        <w:drawing>
          <wp:anchor behindDoc="0" distT="0" distB="0" distL="0" distR="0" simplePos="0" locked="0" layoutInCell="0" allowOverlap="1" relativeHeight="154">
            <wp:simplePos x="0" y="0"/>
            <wp:positionH relativeFrom="page">
              <wp:posOffset>1861820</wp:posOffset>
            </wp:positionH>
            <wp:positionV relativeFrom="paragraph">
              <wp:posOffset>1334770</wp:posOffset>
            </wp:positionV>
            <wp:extent cx="4173220" cy="635635"/>
            <wp:effectExtent l="0" t="0" r="0" b="0"/>
            <wp:wrapTopAndBottom/>
            <wp:docPr id="22" name="Picture 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48" descr=""/>
                    <pic:cNvPicPr>
                      <a:picLocks noChangeAspect="1" noChangeArrowheads="1"/>
                    </pic:cNvPicPr>
                  </pic:nvPicPr>
                  <pic:blipFill>
                    <a:blip r:embed="rId23"/>
                    <a:stretch>
                      <a:fillRect/>
                    </a:stretch>
                  </pic:blipFill>
                  <pic:spPr bwMode="auto">
                    <a:xfrm>
                      <a:off x="0" y="0"/>
                      <a:ext cx="4173220" cy="635635"/>
                    </a:xfrm>
                    <a:prstGeom prst="rect">
                      <a:avLst/>
                    </a:prstGeom>
                  </pic:spPr>
                </pic:pic>
              </a:graphicData>
            </a:graphic>
          </wp:anchor>
        </w:drawing>
      </w:r>
      <w:r>
        <w:rPr>
          <w:sz w:val="28"/>
        </w:rPr>
        <w:t>Бланк ответов № 2 (лист 1 и лист 2) по китайскому языку (рис. 14 и рис. 15) предназначен для записи ответов на задания КИМ для проведения ЕГЭ с развернутым ответом по китайскому языку (строго в соответствии с требованиями инструкции к КИМ для проведения ЕГЭ и к отдельным заданиям КИМ). Каждый иероглифический знак и каждый знак препинания следует писать внутри отдельной клетки в поле ответов бланка ответов № 2 (дополнительного бланка ответов № 2) (рис. 16).</w:t>
      </w:r>
    </w:p>
    <w:p>
      <w:pPr>
        <w:pStyle w:val="1112"/>
        <w:ind w:hanging="0" w:left="0" w:right="0"/>
        <w:jc w:val="center"/>
        <w:rPr>
          <w:sz w:val="28"/>
        </w:rPr>
      </w:pPr>
      <w:r>
        <w:rPr>
          <w:sz w:val="28"/>
        </w:rPr>
      </w:r>
    </w:p>
    <w:p>
      <w:pPr>
        <w:pStyle w:val="1112"/>
        <w:ind w:firstLine="720" w:left="0" w:right="0"/>
        <w:jc w:val="center"/>
        <w:rPr>
          <w:sz w:val="28"/>
        </w:rPr>
      </w:pPr>
      <w:r>
        <w:rPr>
          <w:i/>
          <w:sz w:val="28"/>
        </w:rPr>
        <w:t>Рис.16. Образец написания иероглифических знаков</w:t>
      </w:r>
    </w:p>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Записи в лист 1 и лист 2 бланка ответов № 2 делаются в следующей последовательности: сначала заполняется лист 1, затем заполняется лист 2. Записи делаются строго на лицевой стороне, оборотная сторона листов бланка ответов № 2 НЕ ЗАПОЛНЯЕТСЯ!!!</w:t>
      </w:r>
    </w:p>
    <w:p>
      <w:pPr>
        <w:pStyle w:val="BodyText"/>
        <w:spacing w:lineRule="exact" w:line="298"/>
        <w:ind w:firstLine="709" w:left="0" w:right="0"/>
        <w:jc w:val="both"/>
        <w:rPr>
          <w:sz w:val="28"/>
        </w:rPr>
      </w:pPr>
      <w:r>
        <w:rPr>
          <w:sz w:val="28"/>
        </w:rPr>
        <w:t>При недостатке места для ответов на бланке ответов № 2 (лист 1 и лист 2) участнику экзамена следует попросить дополнительный бланк ответов № 2. В случае заполнения дополнительного бланка ответов № 2 при незаполненных листах (листа 1 и/или листа 2) основного бланка ответов № 2 ответы, внесенные в дополнительный бланк ответов № 2, НЕ ОЦЕНИВАЮТСЯ.</w:t>
      </w:r>
    </w:p>
    <w:p>
      <w:pPr>
        <w:pStyle w:val="BodyText"/>
        <w:spacing w:lineRule="exact" w:line="298"/>
        <w:ind w:firstLine="709" w:left="0" w:right="0"/>
        <w:jc w:val="both"/>
        <w:rPr>
          <w:sz w:val="28"/>
        </w:rPr>
      </w:pPr>
      <w:r>
        <w:rPr>
          <w:sz w:val="28"/>
        </w:rPr>
        <w:t>Запрещается делать какие-либо записи и пометки, не относящиеся к ответам на задания, в том числе содержащие информацию о персональных данных участника экзамена. При наличии указанных записей и пометок ответы, внесенные в бланки, НЕ ПРОВЕРЯЮТСЯ.</w:t>
      </w:r>
    </w:p>
    <w:p>
      <w:pPr>
        <w:pStyle w:val="BodyText"/>
        <w:spacing w:lineRule="exact" w:line="298"/>
        <w:ind w:firstLine="709" w:left="0" w:right="0"/>
        <w:jc w:val="both"/>
        <w:rPr>
          <w:sz w:val="28"/>
        </w:rPr>
      </w:pPr>
      <w:r>
        <w:rPr>
          <w:sz w:val="28"/>
        </w:rPr>
        <w:t>Поля верхней части бланка ответов № 2 («Код региона», «Код предмета» и «Название предмета») заполняются автоматически в соответствии с информацией, внесенной в бланк регистрации и бланк ответов № 1. В лист 1 бланка ответов № 2 автоматически вносится цифровое значение горизонтального штрихкода листа 2 бланка ответов № 2. Поле «Резерв-5» не заполняется.</w:t>
      </w:r>
    </w:p>
    <w:p>
      <w:pPr>
        <w:pStyle w:val="BodyText"/>
        <w:spacing w:lineRule="exact" w:line="298"/>
        <w:ind w:firstLine="709" w:left="0" w:right="0"/>
        <w:jc w:val="both"/>
        <w:rPr>
          <w:sz w:val="28"/>
        </w:rPr>
      </w:pPr>
      <w:r>
        <w:rPr>
          <w:sz w:val="28"/>
        </w:rPr>
        <w:t>При проведении ЕГЭ в ППЭ с использованием ЭМ ЕГЭ на бумажных носителях поле «Код региона» заполняется участником экзамена. Автоматически заполняются только поля «Код предмета», «Название предмета».</w:t>
      </w:r>
    </w:p>
    <w:p>
      <w:pPr>
        <w:pStyle w:val="BodyText"/>
        <w:spacing w:lineRule="exact" w:line="298"/>
        <w:ind w:firstLine="709" w:left="0" w:right="0"/>
        <w:jc w:val="both"/>
        <w:rPr>
          <w:sz w:val="28"/>
        </w:rPr>
      </w:pPr>
      <w:r>
        <w:rPr>
          <w:sz w:val="28"/>
        </w:rPr>
        <w:t>Поле «Дополнительный бланк ответов № 2» в листе 2 бланка ответов № 2 заполняет организатор в аудитории только при выдаче дополнительного бланка ответов № 2, вписывая в это поле цифровое значение штрихкода дополнительного бланка ответов № 2 (расположенное под штрихкодом бланка), который выдается участнику экзамена. Если дополнительный бланк ответов № 2 не выдавался, то поле «Дополнительный бланк ответов № 2» остается пустым. Поле «Резерв-6» не заполняется. Если область ответов бланка ответов № 2 (лист 1 и лист 2) и дополнительных бланков ответов № 2 содержит незаполненные области, то организаторы погашают их только на лицевой стороне бланка следующим образом: «Z»</w:t>
      </w:r>
      <w:r>
        <w:rPr>
          <w:rStyle w:val="FootnoteReference"/>
          <w:sz w:val="28"/>
        </w:rPr>
        <w:footnoteReference w:id="4"/>
      </w:r>
      <w:r>
        <w:rPr>
          <w:sz w:val="28"/>
        </w:rPr>
        <w:t>.</w:t>
      </w:r>
    </w:p>
    <w:p>
      <w:pPr>
        <w:pStyle w:val="BodyText"/>
        <w:spacing w:lineRule="exact" w:line="298"/>
        <w:ind w:firstLine="709" w:left="0" w:right="0"/>
        <w:jc w:val="both"/>
        <w:rPr>
          <w:sz w:val="28"/>
        </w:rPr>
      </w:pPr>
      <w:r>
        <w:rPr>
          <w:sz w:val="28"/>
        </w:rPr>
      </w:r>
    </w:p>
    <w:p>
      <w:pPr>
        <w:pStyle w:val="2111"/>
        <w:keepNext w:val="true"/>
        <w:keepLines/>
        <w:numPr>
          <w:ilvl w:val="0"/>
          <w:numId w:val="2"/>
        </w:numPr>
        <w:tabs>
          <w:tab w:val="clear" w:pos="708"/>
          <w:tab w:val="left" w:pos="1485" w:leader="none"/>
        </w:tabs>
        <w:spacing w:before="0" w:after="280"/>
        <w:ind w:firstLine="720" w:left="0" w:right="0"/>
        <w:jc w:val="center"/>
        <w:outlineLvl w:val="2"/>
        <w:rPr>
          <w:sz w:val="28"/>
        </w:rPr>
      </w:pPr>
      <w:bookmarkStart w:id="42" w:name="__RefHeading___13"/>
      <w:bookmarkEnd w:id="42"/>
      <w:r>
        <w:rPr>
          <w:sz w:val="28"/>
        </w:rPr>
        <w:t>Заполнение дополнительного бланка ответов № 2</w:t>
      </w:r>
    </w:p>
    <w:p>
      <w:pPr>
        <w:pStyle w:val="1112"/>
        <w:ind w:hanging="0" w:left="0" w:right="0"/>
        <w:jc w:val="center"/>
        <w:rPr>
          <w:i/>
          <w:i/>
          <w:sz w:val="28"/>
        </w:rPr>
      </w:pPr>
      <w:r>
        <w:rPr/>
        <w:drawing>
          <wp:inline distT="0" distB="0" distL="0" distR="0">
            <wp:extent cx="5838190" cy="8257540"/>
            <wp:effectExtent l="0" t="0" r="0" b="0"/>
            <wp:docPr id="23" name="Picture 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50" descr=""/>
                    <pic:cNvPicPr>
                      <a:picLocks noChangeAspect="1" noChangeArrowheads="1"/>
                    </pic:cNvPicPr>
                  </pic:nvPicPr>
                  <pic:blipFill>
                    <a:blip r:embed="rId24"/>
                    <a:stretch>
                      <a:fillRect/>
                    </a:stretch>
                  </pic:blipFill>
                  <pic:spPr bwMode="auto">
                    <a:xfrm>
                      <a:off x="0" y="0"/>
                      <a:ext cx="5838190" cy="8257540"/>
                    </a:xfrm>
                    <a:prstGeom prst="rect">
                      <a:avLst/>
                    </a:prstGeom>
                  </pic:spPr>
                </pic:pic>
              </a:graphicData>
            </a:graphic>
          </wp:inline>
        </w:drawing>
      </w:r>
    </w:p>
    <w:p>
      <w:pPr>
        <w:pStyle w:val="1112"/>
        <w:ind w:hanging="0" w:left="0" w:right="0"/>
        <w:jc w:val="center"/>
        <w:rPr>
          <w:sz w:val="28"/>
        </w:rPr>
      </w:pPr>
      <w:r>
        <w:rPr>
          <w:i/>
          <w:sz w:val="28"/>
        </w:rPr>
        <w:t>Рис. 17. Дополнительный бланк ответов № 2</w:t>
      </w:r>
    </w:p>
    <w:p>
      <w:pPr>
        <w:pStyle w:val="Normal"/>
        <w:rPr>
          <w:rFonts w:ascii="Times New Roman" w:hAnsi="Times New Roman"/>
          <w:sz w:val="28"/>
        </w:rPr>
      </w:pPr>
      <w:r>
        <w:rPr>
          <w:rFonts w:ascii="Times New Roman" w:hAnsi="Times New Roman"/>
          <w:sz w:val="28"/>
        </w:rPr>
      </w:r>
      <w:r>
        <w:br w:type="page"/>
      </w:r>
    </w:p>
    <w:p>
      <w:pPr>
        <w:pStyle w:val="1112"/>
        <w:spacing w:before="0" w:after="0"/>
        <w:ind w:hanging="0" w:left="0" w:right="0"/>
        <w:jc w:val="both"/>
        <w:rPr>
          <w:sz w:val="28"/>
        </w:rPr>
      </w:pPr>
      <w:r>
        <w:rPr/>
        <w:drawing>
          <wp:inline distT="0" distB="0" distL="0" distR="0">
            <wp:extent cx="5944235" cy="8257540"/>
            <wp:effectExtent l="0" t="0" r="0" b="0"/>
            <wp:docPr id="24" name="Picture 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52" descr=""/>
                    <pic:cNvPicPr>
                      <a:picLocks noChangeAspect="1" noChangeArrowheads="1"/>
                    </pic:cNvPicPr>
                  </pic:nvPicPr>
                  <pic:blipFill>
                    <a:blip r:embed="rId25"/>
                    <a:stretch>
                      <a:fillRect/>
                    </a:stretch>
                  </pic:blipFill>
                  <pic:spPr bwMode="auto">
                    <a:xfrm>
                      <a:off x="0" y="0"/>
                      <a:ext cx="5944235" cy="8257540"/>
                    </a:xfrm>
                    <a:prstGeom prst="rect">
                      <a:avLst/>
                    </a:prstGeom>
                  </pic:spPr>
                </pic:pic>
              </a:graphicData>
            </a:graphic>
          </wp:inline>
        </w:drawing>
      </w:r>
    </w:p>
    <w:p>
      <w:pPr>
        <w:pStyle w:val="1112"/>
        <w:widowControl w:val="false"/>
        <w:bidi w:val="0"/>
        <w:spacing w:lineRule="auto" w:line="240" w:before="0" w:after="0"/>
        <w:ind w:firstLine="850" w:left="0" w:right="0"/>
        <w:jc w:val="left"/>
        <w:rPr>
          <w:sz w:val="28"/>
        </w:rPr>
      </w:pPr>
      <w:r>
        <w:rPr>
          <w:i/>
          <w:sz w:val="28"/>
        </w:rPr>
        <w:t>Рис. 18. Дополнительный бланк ответов № 2 по китайскому языку</w:t>
      </w:r>
    </w:p>
    <w:p>
      <w:pPr>
        <w:pStyle w:val="Normal"/>
        <w:rPr>
          <w:rFonts w:ascii="Times New Roman" w:hAnsi="Times New Roman"/>
          <w:sz w:val="28"/>
        </w:rPr>
      </w:pPr>
      <w:r>
        <w:rPr>
          <w:rFonts w:ascii="Times New Roman" w:hAnsi="Times New Roman"/>
          <w:sz w:val="28"/>
        </w:rPr>
      </w:r>
      <w:r>
        <w:br w:type="page"/>
      </w:r>
    </w:p>
    <w:p>
      <w:pPr>
        <w:pStyle w:val="BodyText"/>
        <w:spacing w:lineRule="exact" w:line="298" w:before="0" w:after="0"/>
        <w:ind w:firstLine="709" w:left="0" w:right="0"/>
        <w:jc w:val="both"/>
        <w:rPr>
          <w:sz w:val="28"/>
        </w:rPr>
      </w:pPr>
      <w:r>
        <w:rPr>
          <w:sz w:val="28"/>
        </w:rPr>
        <w:t>Дополнительный бланк ответов № 2 (рис. 17, рис. 18) выдается организатором в аудитории по просьбе участника экзамена в случае, если места на бланке ответов № 2 (лист 1 и лист 2) для записи развернутых ответов недостаточно.</w:t>
      </w:r>
    </w:p>
    <w:p>
      <w:pPr>
        <w:pStyle w:val="BodyText"/>
        <w:spacing w:lineRule="exact" w:line="298"/>
        <w:ind w:firstLine="709" w:left="0" w:right="0"/>
        <w:jc w:val="both"/>
        <w:rPr>
          <w:sz w:val="28"/>
        </w:rPr>
      </w:pPr>
      <w:r>
        <w:rPr>
          <w:sz w:val="28"/>
        </w:rPr>
        <w:t>Запрещается делать какие-либо записи и пометки, не относящиеся к ответам на задания, в том числе содержащие информацию о персональных данных участника экзамена.  При наличии указанных записей и пометок ответы, внесенные в бланки, НЕ ПРОВЕРЯЮТСЯ.</w:t>
      </w:r>
    </w:p>
    <w:p>
      <w:pPr>
        <w:pStyle w:val="BodyText"/>
        <w:spacing w:lineRule="exact" w:line="298"/>
        <w:ind w:firstLine="709" w:left="0" w:right="0"/>
        <w:jc w:val="both"/>
        <w:rPr>
          <w:sz w:val="28"/>
        </w:rPr>
      </w:pPr>
      <w:r>
        <w:rPr>
          <w:sz w:val="28"/>
        </w:rPr>
        <w:t>В верхней части бланка поле «Код региона» заполняется автоматически, поля «Код предмета» и «Название предмета») заполняются участником экзамена и должны полностью соответствовать информации, указанной в бланке ответов № 2.</w:t>
      </w:r>
    </w:p>
    <w:p>
      <w:pPr>
        <w:pStyle w:val="BodyText"/>
        <w:spacing w:lineRule="exact" w:line="298"/>
        <w:ind w:firstLine="709" w:left="0" w:right="0"/>
        <w:jc w:val="both"/>
        <w:rPr>
          <w:sz w:val="28"/>
        </w:rPr>
      </w:pPr>
      <w:r>
        <w:rPr>
          <w:sz w:val="28"/>
        </w:rPr>
        <w:t>При проведении ЕГЭ в ППЭ с использованием ЭМ ЕГЭ на бумажных носителях заполняются поля «Код региона», «Код предмета», «Название предмета».</w:t>
      </w:r>
    </w:p>
    <w:p>
      <w:pPr>
        <w:pStyle w:val="BodyText"/>
        <w:spacing w:lineRule="exact" w:line="298"/>
        <w:ind w:firstLine="709" w:left="0" w:right="0"/>
        <w:jc w:val="both"/>
        <w:rPr>
          <w:sz w:val="28"/>
        </w:rPr>
      </w:pPr>
      <w:r>
        <w:rPr>
          <w:sz w:val="28"/>
        </w:rPr>
        <w:t>Поле «Дополнительный бланк ответов № 2» заполняется организатором в аудитории только при выдаче следующего дополнительного бланка ответов № 2, если участнику экзамена не хватило места на ранее выданных дополнительных бланках ответов № 2. В этом случае организатор в аудитории вносит в это поле цифровое значение штрихкода следующего дополнительного бланка ответов № 2 (расположенное под штрихкодом бланка), который выдает участнику экзамена для заполнения. Если дополнительный бланк ответов № 2 не выдавался, то поле «Дополнительный бланк ответов № 2» остается пустым.</w:t>
      </w:r>
    </w:p>
    <w:p>
      <w:pPr>
        <w:pStyle w:val="BodyText"/>
        <w:spacing w:lineRule="exact" w:line="298"/>
        <w:ind w:firstLine="709" w:left="0" w:right="0"/>
        <w:jc w:val="both"/>
        <w:rPr>
          <w:sz w:val="28"/>
        </w:rPr>
      </w:pPr>
      <w:r>
        <w:rPr>
          <w:sz w:val="28"/>
        </w:rPr>
        <w:t>В поле «Лист» организатор в аудитории при выдаче дополнительного бланка ответов № 2 вносит порядковый номер листа работы участника экзамена, начиная с цифры 3. Поле «Резерв-6» не заполняется.</w:t>
      </w:r>
    </w:p>
    <w:p>
      <w:pPr>
        <w:pStyle w:val="BodyText"/>
        <w:spacing w:lineRule="exact" w:line="298"/>
        <w:ind w:firstLine="709" w:left="0" w:right="0"/>
        <w:jc w:val="both"/>
        <w:rPr>
          <w:sz w:val="28"/>
        </w:rPr>
      </w:pPr>
      <w:r>
        <w:rPr>
          <w:sz w:val="28"/>
        </w:rPr>
        <w:t>При заполнении дополнительного бланка ответов № 2 по китайскому языку (рис. 19) каждый иероглифический знак и каждый знак препинания следует писать внутри отдельной клетки области ответов.</w:t>
      </w:r>
    </w:p>
    <w:p>
      <w:pPr>
        <w:pStyle w:val="BodyText"/>
        <w:spacing w:lineRule="exact" w:line="298"/>
        <w:ind w:firstLine="709" w:left="0" w:right="0"/>
        <w:jc w:val="both"/>
        <w:rPr>
          <w:sz w:val="28"/>
        </w:rPr>
      </w:pPr>
      <w:r>
        <w:rPr>
          <w:sz w:val="28"/>
        </w:rPr>
        <w:t>Ответы, внесенные в каждый следующий дополнительный бланк ответов № 2, оцениваются только при наличии полностью заполненного предыдущего дополнительного бланка ответов № 2.</w:t>
      </w:r>
    </w:p>
    <w:p>
      <w:pPr>
        <w:pStyle w:val="BodyText"/>
        <w:spacing w:lineRule="exact" w:line="298"/>
        <w:ind w:firstLine="709" w:left="0" w:right="0"/>
        <w:jc w:val="both"/>
        <w:rPr>
          <w:sz w:val="28"/>
        </w:rPr>
      </w:pPr>
      <w:r>
        <w:rPr>
          <w:sz w:val="28"/>
        </w:rPr>
        <w:t>Если дополнительный бланк ответов № 2 содержит незаполненные области (за исключением регистрационных полей), то организаторы погашают их только на лицевой стороне бланка следующим образом: «Z».</w:t>
      </w:r>
    </w:p>
    <w:p>
      <w:pPr>
        <w:pStyle w:val="1112"/>
        <w:ind w:firstLine="720" w:left="0" w:right="0"/>
        <w:jc w:val="both"/>
        <w:rPr>
          <w:sz w:val="28"/>
        </w:rPr>
      </w:pPr>
      <w:r>
        <w:rPr>
          <w:sz w:val="28"/>
        </w:rPr>
      </w:r>
    </w:p>
    <w:p>
      <w:pPr>
        <w:pStyle w:val="Normal"/>
        <w:rPr>
          <w:rFonts w:ascii="Times New Roman" w:hAnsi="Times New Roman"/>
          <w:sz w:val="28"/>
        </w:rPr>
      </w:pPr>
      <w:r>
        <w:rPr>
          <w:rFonts w:ascii="Times New Roman" w:hAnsi="Times New Roman"/>
          <w:sz w:val="28"/>
        </w:rPr>
      </w:r>
    </w:p>
    <w:p>
      <w:pPr>
        <w:pStyle w:val="Heading1"/>
        <w:spacing w:lineRule="auto" w:line="276"/>
        <w:ind w:hanging="0" w:left="0" w:right="599"/>
        <w:jc w:val="center"/>
        <w:rPr>
          <w:b w:val="false"/>
          <w:sz w:val="28"/>
        </w:rPr>
      </w:pPr>
      <w:r>
        <w:rPr/>
      </w:r>
      <w:r>
        <w:br w:type="page"/>
      </w:r>
    </w:p>
    <w:p>
      <w:pPr>
        <w:pStyle w:val="Heading1"/>
        <w:spacing w:lineRule="auto" w:line="276"/>
        <w:ind w:hanging="0" w:left="0" w:right="599"/>
        <w:jc w:val="center"/>
        <w:rPr>
          <w:b w:val="false"/>
          <w:sz w:val="28"/>
        </w:rPr>
      </w:pPr>
      <w:bookmarkStart w:id="43" w:name="__RefHeading___14"/>
      <w:bookmarkEnd w:id="43"/>
      <w:r>
        <w:rPr>
          <w:color w:val="000000"/>
          <w:sz w:val="28"/>
        </w:rPr>
        <w:t xml:space="preserve">Раздел 2. </w:t>
      </w:r>
      <w:r>
        <w:rPr>
          <w:color w:val="000000"/>
          <w:sz w:val="28"/>
        </w:rPr>
        <w:t>Правила заполнения бланков государственной итоговой аттестации по образовательным программам среднего общего образования в форме государственного выпускного экзамена в 2026 году</w:t>
      </w:r>
    </w:p>
    <w:p>
      <w:pPr>
        <w:pStyle w:val="113"/>
        <w:ind w:hanging="0" w:left="0" w:right="0"/>
        <w:jc w:val="center"/>
        <w:rPr>
          <w:b/>
          <w:sz w:val="28"/>
        </w:rPr>
      </w:pPr>
      <w:r>
        <w:rPr/>
      </w:r>
    </w:p>
    <w:p>
      <w:pPr>
        <w:pStyle w:val="113"/>
        <w:ind w:hanging="0" w:left="0" w:right="0"/>
        <w:jc w:val="left"/>
        <w:rPr>
          <w:b/>
          <w:sz w:val="28"/>
        </w:rPr>
      </w:pPr>
      <w:bookmarkStart w:id="44" w:name="_bookmark14"/>
      <w:bookmarkEnd w:id="44"/>
      <w:r>
        <w:rPr>
          <w:b/>
          <w:sz w:val="28"/>
        </w:rPr>
        <w:t>Перечень условных обозначений и сокращений</w:t>
      </w:r>
    </w:p>
    <w:p>
      <w:pPr>
        <w:pStyle w:val="Normal"/>
        <w:rPr>
          <w:sz w:val="8"/>
        </w:rPr>
      </w:pPr>
      <w:r>
        <w:rPr>
          <w:sz w:val="8"/>
        </w:rPr>
      </w:r>
    </w:p>
    <w:tbl>
      <w:tblPr>
        <w:tblStyle w:val="Style_8"/>
        <w:tblW w:w="10447" w:type="dxa"/>
        <w:jc w:val="left"/>
        <w:tblInd w:w="0" w:type="dxa"/>
        <w:tblLayout w:type="fixed"/>
        <w:tblCellMar>
          <w:top w:w="0" w:type="dxa"/>
          <w:left w:w="10" w:type="dxa"/>
          <w:bottom w:w="0" w:type="dxa"/>
          <w:right w:w="10" w:type="dxa"/>
        </w:tblCellMar>
      </w:tblPr>
      <w:tblGrid>
        <w:gridCol w:w="2518"/>
        <w:gridCol w:w="7929"/>
      </w:tblGrid>
      <w:tr>
        <w:trPr>
          <w:trHeight w:val="1000"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Бланки ГВЭ</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Cs w:val="20"/>
              </w:rPr>
              <w:t>Бланк регистрации, бланки для записи ответов на задания КИМ для проведения ГВЭ, дополнительные бланки для записи ответов на задания КИМ для проведения ГВЭ</w:t>
            </w:r>
          </w:p>
        </w:tc>
      </w:tr>
      <w:tr>
        <w:trPr>
          <w:trHeight w:val="699"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 xml:space="preserve">Бланк ответов </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Cs w:val="20"/>
              </w:rPr>
              <w:t>Бланк для записи ответов на задания КИМ для проведения ГВЭ</w:t>
            </w:r>
          </w:p>
        </w:tc>
      </w:tr>
      <w:tr>
        <w:trPr>
          <w:trHeight w:val="699"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 xml:space="preserve">Дополнительный бланк ответов </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Cs w:val="20"/>
              </w:rPr>
              <w:t>Дополнительный бланк для записи ответов на задания КИМ для проведения ГВЭ</w:t>
            </w:r>
          </w:p>
        </w:tc>
      </w:tr>
      <w:tr>
        <w:trPr>
          <w:trHeight w:val="602"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ГИА</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Государственная итоговая аттестация по образовательным программам среднего общего образования</w:t>
            </w:r>
          </w:p>
        </w:tc>
      </w:tr>
      <w:tr>
        <w:trPr>
          <w:trHeight w:val="421"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ГВЭ</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Государственный выпускной экзамен</w:t>
            </w:r>
          </w:p>
        </w:tc>
      </w:tr>
      <w:tr>
        <w:trPr>
          <w:trHeight w:val="554"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 xml:space="preserve">КИМ </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Контрольные измерительные материалы, представляющие собой комплексы заданий стандартизированной формы</w:t>
            </w:r>
          </w:p>
        </w:tc>
      </w:tr>
      <w:tr>
        <w:trPr>
          <w:trHeight w:val="1747"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Порядок</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 w:val="24"/>
                <w:szCs w:val="20"/>
              </w:rPr>
              <w:t>Порядок проведения государственной итоговой аттестации по образовательным программам среднего общего образования, утвержденный приказом Министерства просвещения Российской Федерации и Федеральной службы по надзору в сфере образования и науки от 4 апреля 2023 г. № 233/552 (зарегистрирован Министерством юстиции Российской Федерации 15 мая 2023 г., регистрационный № 73314)</w:t>
            </w:r>
          </w:p>
        </w:tc>
      </w:tr>
      <w:tr>
        <w:trPr>
          <w:trHeight w:val="421" w:hRule="exact"/>
        </w:trPr>
        <w:tc>
          <w:tcPr>
            <w:tcW w:w="2518" w:type="dxa"/>
            <w:tcBorders>
              <w:top w:val="single" w:sz="4" w:space="0" w:color="000000"/>
              <w:lef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ППЭ</w:t>
            </w:r>
          </w:p>
        </w:tc>
        <w:tc>
          <w:tcPr>
            <w:tcW w:w="7929" w:type="dxa"/>
            <w:tcBorders>
              <w:top w:val="single" w:sz="4" w:space="0" w:color="000000"/>
              <w:left w:val="single" w:sz="4" w:space="0" w:color="000000"/>
              <w:right w:val="single" w:sz="4" w:space="0" w:color="000000"/>
            </w:tcBorders>
            <w:shd w:fill="FFFFFF" w:val="clear"/>
          </w:tcPr>
          <w:p>
            <w:pPr>
              <w:pStyle w:val="113"/>
              <w:widowControl w:val="false"/>
              <w:spacing w:lineRule="auto" w:line="240" w:before="0" w:after="0"/>
              <w:ind w:hanging="0" w:left="0" w:right="0"/>
              <w:jc w:val="both"/>
              <w:rPr>
                <w:sz w:val="24"/>
              </w:rPr>
            </w:pPr>
            <w:r>
              <w:rPr>
                <w:spacing w:val="0"/>
                <w:kern w:val="0"/>
                <w:sz w:val="24"/>
                <w:szCs w:val="20"/>
              </w:rPr>
              <w:t>Пункт проведения экзаменов</w:t>
            </w:r>
          </w:p>
        </w:tc>
      </w:tr>
      <w:tr>
        <w:trPr>
          <w:trHeight w:val="3118" w:hRule="exact"/>
        </w:trPr>
        <w:tc>
          <w:tcPr>
            <w:tcW w:w="2518" w:type="dxa"/>
            <w:tcBorders>
              <w:top w:val="single" w:sz="4" w:space="0" w:color="000000"/>
              <w:left w:val="single" w:sz="4" w:space="0" w:color="000000"/>
              <w:bottom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Участники ГВЭ</w:t>
            </w:r>
          </w:p>
        </w:tc>
        <w:tc>
          <w:tcPr>
            <w:tcW w:w="7929"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Обучающиеся в специальных учебно-воспитательных учреждениях закрытого типа, а также в учреждениях, исполняющих наказание в виде лишения свободы, лица, обучающиеся по образовательным программам среднего профессионального образования, получающие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 обучающиеся с ограниченными  возможностями здоровья, экстерны с ограниченными возможностями здоровья, обучающиеся – дети-инвалиды и инвалиды, экстерны – дети-инвалиды и инвалиды</w:t>
            </w:r>
          </w:p>
        </w:tc>
      </w:tr>
      <w:tr>
        <w:trPr>
          <w:trHeight w:val="1538" w:hRule="exact"/>
        </w:trPr>
        <w:tc>
          <w:tcPr>
            <w:tcW w:w="2518" w:type="dxa"/>
            <w:tcBorders>
              <w:top w:val="single" w:sz="4" w:space="0" w:color="000000"/>
              <w:left w:val="single" w:sz="4" w:space="0" w:color="000000"/>
              <w:bottom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 w:val="24"/>
                <w:szCs w:val="20"/>
              </w:rPr>
              <w:t>ЭМ ГВЭ</w:t>
            </w:r>
          </w:p>
        </w:tc>
        <w:tc>
          <w:tcPr>
            <w:tcW w:w="7929"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spacing w:lineRule="auto" w:line="240" w:before="0" w:after="0"/>
              <w:ind w:hanging="0" w:left="0" w:right="0"/>
              <w:jc w:val="left"/>
              <w:rPr>
                <w:sz w:val="24"/>
              </w:rPr>
            </w:pPr>
            <w:r>
              <w:rPr>
                <w:spacing w:val="0"/>
                <w:kern w:val="0"/>
                <w:szCs w:val="20"/>
              </w:rPr>
              <w:t>Бланки регистрации, бланки для записи ответов на задания КИМ для проведения ГВЭ, дополнительные бланки для записи ответов на задания КИМ для проведения ГВЭ, КИМ для проведения ГВЭ</w:t>
            </w:r>
          </w:p>
        </w:tc>
      </w:tr>
      <w:tr>
        <w:trPr>
          <w:trHeight w:val="1538" w:hRule="exact"/>
        </w:trPr>
        <w:tc>
          <w:tcPr>
            <w:tcW w:w="2518" w:type="dxa"/>
            <w:tcBorders>
              <w:top w:val="single" w:sz="4" w:space="0" w:color="000000"/>
            </w:tcBorders>
            <w:shd w:fill="FFFFFF" w:val="clear"/>
          </w:tcPr>
          <w:p>
            <w:pPr>
              <w:pStyle w:val="113"/>
              <w:widowControl w:val="false"/>
              <w:spacing w:lineRule="auto" w:line="240" w:before="0" w:after="0"/>
              <w:ind w:hanging="0" w:left="0" w:right="0"/>
              <w:jc w:val="left"/>
              <w:rPr>
                <w:sz w:val="24"/>
              </w:rPr>
            </w:pPr>
            <w:r>
              <w:rPr>
                <w:kern w:val="0"/>
                <w:sz w:val="24"/>
                <w:szCs w:val="20"/>
              </w:rPr>
            </w:r>
          </w:p>
        </w:tc>
        <w:tc>
          <w:tcPr>
            <w:tcW w:w="7929" w:type="dxa"/>
            <w:tcBorders>
              <w:top w:val="single" w:sz="4" w:space="0" w:color="000000"/>
            </w:tcBorders>
            <w:shd w:fill="FFFFFF" w:val="clear"/>
          </w:tcPr>
          <w:p>
            <w:pPr>
              <w:pStyle w:val="113"/>
              <w:widowControl w:val="false"/>
              <w:spacing w:lineRule="auto" w:line="240" w:before="0" w:after="0"/>
              <w:ind w:hanging="0" w:left="0" w:right="0"/>
              <w:jc w:val="left"/>
              <w:rPr>
                <w:spacing w:val="0"/>
              </w:rPr>
            </w:pPr>
            <w:r>
              <w:rPr>
                <w:spacing w:val="0"/>
                <w:kern w:val="0"/>
                <w:szCs w:val="20"/>
              </w:rPr>
            </w:r>
          </w:p>
        </w:tc>
      </w:tr>
    </w:tbl>
    <w:p>
      <w:pPr>
        <w:pStyle w:val="BodyText"/>
        <w:spacing w:lineRule="exact" w:line="298"/>
        <w:ind w:firstLine="709" w:left="0" w:right="0"/>
        <w:jc w:val="both"/>
        <w:rPr>
          <w:sz w:val="28"/>
        </w:rPr>
      </w:pPr>
      <w:r>
        <w:rPr>
          <w:sz w:val="28"/>
        </w:rPr>
        <w:t>В целях обеспечения единых условий для всех участников ГВЭ при проведении и обработке результатов ГВЭ используются унифицированные бланки ГВЭ.</w:t>
      </w:r>
    </w:p>
    <w:p>
      <w:pPr>
        <w:pStyle w:val="BodyText"/>
        <w:spacing w:lineRule="exact" w:line="298"/>
        <w:ind w:firstLine="709" w:left="0" w:right="0"/>
        <w:jc w:val="both"/>
        <w:rPr>
          <w:sz w:val="28"/>
        </w:rPr>
      </w:pPr>
      <w:r>
        <w:rPr>
          <w:sz w:val="28"/>
        </w:rPr>
        <w:t>Комплект бланков ГВЭ включает в себя бланк регистрации и бланк ответов. В случае нехватки места для записи ответов на бланках ответов используются дополнительные бланки ответов.</w:t>
      </w:r>
    </w:p>
    <w:p>
      <w:pPr>
        <w:pStyle w:val="BodyText"/>
        <w:spacing w:lineRule="exact" w:line="298"/>
        <w:ind w:firstLine="709" w:left="0" w:right="0"/>
        <w:jc w:val="both"/>
        <w:rPr>
          <w:sz w:val="28"/>
        </w:rPr>
      </w:pPr>
      <w:r>
        <w:rPr>
          <w:sz w:val="28"/>
        </w:rPr>
        <w:t>При заполнении бланков ГВЭ необходимо точно соблюдать настоящие правила, поскольку информация, внесенная в бланки, сканируется и обрабатывается с использованием специальных аппаратно-программных средств.</w:t>
      </w:r>
    </w:p>
    <w:p>
      <w:pPr>
        <w:pStyle w:val="BodyText"/>
        <w:spacing w:lineRule="exact" w:line="298"/>
        <w:ind w:firstLine="709" w:left="0" w:right="0"/>
        <w:jc w:val="both"/>
        <w:rPr>
          <w:sz w:val="28"/>
        </w:rPr>
      </w:pPr>
      <w:r>
        <w:rPr/>
      </w:r>
    </w:p>
    <w:p>
      <w:pPr>
        <w:pStyle w:val="Heading1"/>
        <w:numPr>
          <w:ilvl w:val="1"/>
          <w:numId w:val="3"/>
        </w:numPr>
        <w:tabs>
          <w:tab w:val="clear" w:pos="708"/>
          <w:tab w:val="left" w:pos="567" w:leader="none"/>
          <w:tab w:val="left" w:pos="993" w:leader="none"/>
        </w:tabs>
        <w:spacing w:before="74" w:after="0"/>
        <w:ind w:hanging="720" w:left="1429" w:right="0"/>
        <w:jc w:val="center"/>
        <w:rPr>
          <w:sz w:val="28"/>
        </w:rPr>
      </w:pPr>
      <w:bookmarkStart w:id="45" w:name="__RefHeading___16"/>
      <w:bookmarkEnd w:id="45"/>
      <w:r>
        <w:rPr>
          <w:sz w:val="28"/>
        </w:rPr>
        <w:t>Описание бланков ГВЭ</w:t>
      </w:r>
    </w:p>
    <w:p>
      <w:pPr>
        <w:pStyle w:val="Heading1"/>
        <w:numPr>
          <w:ilvl w:val="2"/>
          <w:numId w:val="3"/>
        </w:numPr>
        <w:tabs>
          <w:tab w:val="clear" w:pos="708"/>
          <w:tab w:val="left" w:pos="1418" w:leader="none"/>
        </w:tabs>
        <w:spacing w:before="74" w:after="0"/>
        <w:ind w:hanging="720" w:left="1429" w:right="0"/>
        <w:jc w:val="center"/>
        <w:rPr/>
      </w:pPr>
      <w:bookmarkStart w:id="46" w:name="__RefHeading___17"/>
      <w:bookmarkStart w:id="47" w:name="_bookmark15"/>
      <w:bookmarkEnd w:id="46"/>
      <w:bookmarkEnd w:id="47"/>
      <w:r>
        <w:rPr>
          <w:sz w:val="28"/>
        </w:rPr>
        <w:t>Бланк регистрации</w:t>
      </w:r>
    </w:p>
    <w:p>
      <w:pPr>
        <w:pStyle w:val="BodyText"/>
        <w:spacing w:before="10" w:after="0"/>
        <w:jc w:val="center"/>
        <w:rPr>
          <w:sz w:val="28"/>
        </w:rPr>
      </w:pPr>
      <w:r>
        <w:rPr>
          <w:sz w:val="28"/>
        </w:rPr>
      </w:r>
      <w:bookmarkStart w:id="48" w:name="_bookmark16"/>
      <w:bookmarkStart w:id="49" w:name="_bookmark16"/>
      <w:bookmarkEnd w:id="49"/>
    </w:p>
    <w:p>
      <w:pPr>
        <w:pStyle w:val="BodyText"/>
        <w:spacing w:lineRule="exact" w:line="298"/>
        <w:ind w:firstLine="709" w:left="0" w:right="0"/>
        <w:jc w:val="both"/>
        <w:rPr>
          <w:sz w:val="28"/>
        </w:rPr>
      </w:pPr>
      <w:r>
        <w:rPr>
          <w:sz w:val="28"/>
        </w:rPr>
        <w:t>Бланк является односторонней машиночитаемой формой и состоит из трех частей – верхней, средней и нижней. На бланке регистрации расположены реперные метки.</w:t>
      </w:r>
    </w:p>
    <w:p>
      <w:pPr>
        <w:pStyle w:val="BodyText"/>
        <w:spacing w:lineRule="exact" w:line="298"/>
        <w:ind w:firstLine="709" w:left="0" w:right="0"/>
        <w:jc w:val="both"/>
        <w:rPr>
          <w:sz w:val="28"/>
        </w:rPr>
      </w:pPr>
      <w:r>
        <w:rPr>
          <w:sz w:val="28"/>
        </w:rPr>
        <w:t>В верхней части бланка регистрации расположена надпись «Государственный выпускной экзамен – 2026» и название бланка «Бланк регистрации».</w:t>
      </w:r>
    </w:p>
    <w:p>
      <w:pPr>
        <w:pStyle w:val="BodyText"/>
        <w:spacing w:lineRule="exact" w:line="298"/>
        <w:ind w:firstLine="709" w:left="0" w:right="0"/>
        <w:jc w:val="both"/>
        <w:rPr>
          <w:sz w:val="28"/>
        </w:rPr>
      </w:pPr>
      <w:r>
        <w:rPr>
          <w:sz w:val="28"/>
        </w:rPr>
        <w:t>Здесь же расположены: вертикальный штрихкод, горизонтальный штрихкод и его цифровое значение.</w:t>
      </w:r>
    </w:p>
    <w:p>
      <w:pPr>
        <w:pStyle w:val="BodyText"/>
        <w:spacing w:lineRule="exact" w:line="298"/>
        <w:ind w:firstLine="709" w:left="0" w:right="0"/>
        <w:jc w:val="both"/>
        <w:rPr>
          <w:sz w:val="28"/>
        </w:rPr>
      </w:pPr>
      <w:r>
        <w:rPr>
          <w:sz w:val="28"/>
        </w:rPr>
        <w:t>В этой же части бланка регистрации даны образцы написания букв, цифр и символов, используемых для заполнения участником ГВЭ полей бланка регистрации:</w:t>
      </w:r>
    </w:p>
    <w:p>
      <w:pPr>
        <w:pStyle w:val="BodyText"/>
        <w:spacing w:lineRule="exact" w:line="298"/>
        <w:ind w:firstLine="709" w:left="0" w:right="0"/>
        <w:jc w:val="both"/>
        <w:rPr>
          <w:sz w:val="28"/>
        </w:rPr>
      </w:pPr>
      <w:r>
        <w:rPr>
          <w:sz w:val="28"/>
        </w:rPr>
        <w:t>код региона;</w:t>
      </w:r>
    </w:p>
    <w:p>
      <w:pPr>
        <w:pStyle w:val="BodyText"/>
        <w:spacing w:lineRule="exact" w:line="298"/>
        <w:ind w:firstLine="709" w:left="0" w:right="0"/>
        <w:jc w:val="both"/>
        <w:rPr>
          <w:sz w:val="28"/>
        </w:rPr>
      </w:pPr>
      <w:r>
        <w:rPr>
          <w:sz w:val="28"/>
        </w:rPr>
        <w:t xml:space="preserve">код образовательной организации; </w:t>
      </w:r>
    </w:p>
    <w:p>
      <w:pPr>
        <w:pStyle w:val="BodyText"/>
        <w:spacing w:lineRule="exact" w:line="298"/>
        <w:ind w:firstLine="709" w:left="0" w:right="0"/>
        <w:jc w:val="both"/>
        <w:rPr>
          <w:sz w:val="28"/>
        </w:rPr>
      </w:pPr>
      <w:r>
        <w:rPr>
          <w:sz w:val="28"/>
        </w:rPr>
        <w:t>номер и буква класса;</w:t>
      </w:r>
    </w:p>
    <w:p>
      <w:pPr>
        <w:pStyle w:val="BodyText"/>
        <w:spacing w:lineRule="exact" w:line="298"/>
        <w:ind w:firstLine="709" w:left="0" w:right="0"/>
        <w:jc w:val="both"/>
        <w:rPr>
          <w:sz w:val="28"/>
        </w:rPr>
      </w:pPr>
      <w:r>
        <w:rPr>
          <w:sz w:val="28"/>
        </w:rPr>
        <w:t>код ППЭ;</w:t>
      </w:r>
    </w:p>
    <w:p>
      <w:pPr>
        <w:pStyle w:val="BodyText"/>
        <w:spacing w:lineRule="exact" w:line="298"/>
        <w:ind w:firstLine="709" w:left="0" w:right="0"/>
        <w:jc w:val="both"/>
        <w:rPr>
          <w:sz w:val="28"/>
        </w:rPr>
      </w:pPr>
      <w:r>
        <w:rPr>
          <w:sz w:val="28"/>
        </w:rPr>
        <w:t xml:space="preserve">номер аудитории; </w:t>
      </w:r>
    </w:p>
    <w:p>
      <w:pPr>
        <w:pStyle w:val="BodyText"/>
        <w:spacing w:lineRule="exact" w:line="298"/>
        <w:ind w:firstLine="709" w:left="0" w:right="0"/>
        <w:jc w:val="both"/>
        <w:rPr>
          <w:sz w:val="28"/>
        </w:rPr>
      </w:pPr>
      <w:r>
        <w:rPr>
          <w:sz w:val="28"/>
        </w:rPr>
        <w:t xml:space="preserve">дата проведения ГВЭ; </w:t>
      </w:r>
    </w:p>
    <w:p>
      <w:pPr>
        <w:pStyle w:val="BodyText"/>
        <w:spacing w:lineRule="exact" w:line="298"/>
        <w:ind w:firstLine="709" w:left="0" w:right="0"/>
        <w:jc w:val="both"/>
        <w:rPr>
          <w:sz w:val="28"/>
        </w:rPr>
      </w:pPr>
      <w:r>
        <w:rPr>
          <w:sz w:val="28"/>
        </w:rPr>
        <w:t xml:space="preserve">код предмета; </w:t>
      </w:r>
    </w:p>
    <w:p>
      <w:pPr>
        <w:pStyle w:val="BodyText"/>
        <w:spacing w:lineRule="exact" w:line="298"/>
        <w:ind w:firstLine="709" w:left="0" w:right="0"/>
        <w:jc w:val="both"/>
        <w:rPr>
          <w:sz w:val="28"/>
        </w:rPr>
      </w:pPr>
      <w:r>
        <w:rPr>
          <w:sz w:val="28"/>
        </w:rPr>
        <w:t xml:space="preserve">название предмета; </w:t>
      </w:r>
    </w:p>
    <w:p>
      <w:pPr>
        <w:pStyle w:val="BodyText"/>
        <w:spacing w:lineRule="exact" w:line="298"/>
        <w:ind w:firstLine="709" w:left="0" w:right="0"/>
        <w:jc w:val="both"/>
        <w:rPr>
          <w:sz w:val="28"/>
        </w:rPr>
      </w:pPr>
      <w:r>
        <w:rPr>
          <w:sz w:val="28"/>
        </w:rPr>
        <w:t>номер варианта;</w:t>
      </w:r>
    </w:p>
    <w:p>
      <w:pPr>
        <w:pStyle w:val="BodyText"/>
        <w:spacing w:lineRule="exact" w:line="298"/>
        <w:ind w:firstLine="709" w:left="0" w:right="0"/>
        <w:jc w:val="both"/>
        <w:rPr>
          <w:sz w:val="28"/>
        </w:rPr>
      </w:pPr>
      <w:r>
        <w:rPr>
          <w:sz w:val="28"/>
        </w:rPr>
        <w:t>код работы.</w:t>
      </w:r>
    </w:p>
    <w:p>
      <w:pPr>
        <w:pStyle w:val="BodyText"/>
        <w:spacing w:lineRule="exact" w:line="298"/>
        <w:ind w:firstLine="709" w:left="0" w:right="0"/>
        <w:jc w:val="both"/>
        <w:rPr>
          <w:sz w:val="28"/>
        </w:rPr>
      </w:pPr>
      <w:r>
        <w:rPr>
          <w:sz w:val="28"/>
        </w:rPr>
        <w:t>В средней части бланка регистрации расположены поля для внесения следующих сведений об участнике ГВЭ:</w:t>
      </w:r>
    </w:p>
    <w:p>
      <w:pPr>
        <w:pStyle w:val="BodyText"/>
        <w:spacing w:lineRule="exact" w:line="298"/>
        <w:ind w:firstLine="709" w:left="0" w:right="0"/>
        <w:jc w:val="both"/>
        <w:rPr>
          <w:sz w:val="28"/>
        </w:rPr>
      </w:pPr>
      <w:r>
        <w:rPr>
          <w:sz w:val="28"/>
        </w:rPr>
        <w:t xml:space="preserve">фамилия, имя, отчество (последнее – при наличии); </w:t>
      </w:r>
    </w:p>
    <w:p>
      <w:pPr>
        <w:pStyle w:val="BodyText"/>
        <w:spacing w:lineRule="exact" w:line="298"/>
        <w:ind w:firstLine="709" w:left="0" w:right="0"/>
        <w:jc w:val="both"/>
        <w:rPr>
          <w:sz w:val="28"/>
        </w:rPr>
      </w:pPr>
      <w:r>
        <w:rPr>
          <w:sz w:val="28"/>
        </w:rPr>
        <w:t xml:space="preserve">серия и номер документа, удостоверяющего личность. </w:t>
      </w:r>
    </w:p>
    <w:p>
      <w:pPr>
        <w:pStyle w:val="BodyText"/>
        <w:spacing w:lineRule="exact" w:line="298"/>
        <w:ind w:firstLine="709" w:left="0" w:right="0"/>
        <w:jc w:val="both"/>
        <w:rPr>
          <w:sz w:val="28"/>
        </w:rPr>
      </w:pPr>
      <w:r>
        <w:rPr>
          <w:sz w:val="28"/>
        </w:rPr>
        <w:t xml:space="preserve">В средней части бланка регистрации также расположены: </w:t>
      </w:r>
    </w:p>
    <w:p>
      <w:pPr>
        <w:pStyle w:val="BodyText"/>
        <w:spacing w:lineRule="exact" w:line="298"/>
        <w:ind w:firstLine="709" w:left="0" w:right="0"/>
        <w:jc w:val="both"/>
        <w:rPr>
          <w:sz w:val="28"/>
        </w:rPr>
      </w:pPr>
      <w:r>
        <w:rPr>
          <w:sz w:val="28"/>
        </w:rPr>
        <w:t>краткая инструкция по работе с бланками ГВЭ;</w:t>
      </w:r>
    </w:p>
    <w:p>
      <w:pPr>
        <w:pStyle w:val="BodyText"/>
        <w:spacing w:lineRule="exact" w:line="298"/>
        <w:ind w:firstLine="709" w:left="0" w:right="0"/>
        <w:jc w:val="both"/>
        <w:rPr>
          <w:sz w:val="28"/>
        </w:rPr>
      </w:pPr>
      <w:r>
        <w:rPr>
          <w:sz w:val="28"/>
        </w:rPr>
        <w:t>поле для подписи участника экзамена об ознакомлении с Порядком.</w:t>
      </w:r>
    </w:p>
    <w:p>
      <w:pPr>
        <w:pStyle w:val="BodyText"/>
        <w:spacing w:lineRule="exact" w:line="298"/>
        <w:ind w:firstLine="709" w:left="0" w:right="0"/>
        <w:jc w:val="both"/>
        <w:rPr>
          <w:sz w:val="28"/>
        </w:rPr>
      </w:pPr>
      <w:r>
        <w:rPr>
          <w:sz w:val="28"/>
        </w:rPr>
        <w:t>В нижней части бланка регистрации расположены поля для служебного использования (поля «Резерв-1» «Резерв-2» «Резерв-3»), поля, заполняемые ответственным организатором в аудитории ППЭ в случаях, если участник ГВЭ удален из ППЭ в связи с нарушением Порядка или не завершил экзамен по объективным причинам, а также поле для подписи ответственного организатора в аудитории ППЭ.</w:t>
      </w:r>
    </w:p>
    <w:p>
      <w:pPr>
        <w:pStyle w:val="BodyText"/>
        <w:spacing w:lineRule="exact" w:line="298"/>
        <w:ind w:firstLine="709" w:left="0" w:right="0"/>
        <w:jc w:val="both"/>
        <w:rPr>
          <w:sz w:val="28"/>
        </w:rPr>
      </w:pPr>
      <w:r>
        <w:rPr>
          <w:sz w:val="28"/>
        </w:rPr>
      </w:r>
    </w:p>
    <w:p>
      <w:pPr>
        <w:pStyle w:val="Heading1"/>
        <w:numPr>
          <w:ilvl w:val="2"/>
          <w:numId w:val="3"/>
        </w:numPr>
        <w:tabs>
          <w:tab w:val="clear" w:pos="708"/>
          <w:tab w:val="left" w:pos="1418" w:leader="none"/>
        </w:tabs>
        <w:spacing w:before="74" w:after="0"/>
        <w:ind w:hanging="720" w:left="1429" w:right="0"/>
        <w:jc w:val="center"/>
        <w:rPr>
          <w:sz w:val="28"/>
        </w:rPr>
      </w:pPr>
      <w:bookmarkStart w:id="50" w:name="__RefHeading___18"/>
      <w:bookmarkStart w:id="51" w:name="_bookmark17"/>
      <w:bookmarkEnd w:id="50"/>
      <w:bookmarkEnd w:id="51"/>
      <w:r>
        <w:rPr>
          <w:sz w:val="28"/>
        </w:rPr>
        <w:t>Бланк</w:t>
      </w:r>
      <w:r>
        <w:rPr>
          <w:spacing w:val="-5"/>
          <w:sz w:val="28"/>
        </w:rPr>
        <w:t xml:space="preserve"> </w:t>
      </w:r>
      <w:r>
        <w:rPr>
          <w:sz w:val="28"/>
        </w:rPr>
        <w:t>ответов</w:t>
      </w:r>
    </w:p>
    <w:p>
      <w:pPr>
        <w:pStyle w:val="BodyText"/>
        <w:spacing w:lineRule="exact" w:line="298"/>
        <w:ind w:firstLine="709" w:left="0" w:right="0"/>
        <w:jc w:val="both"/>
        <w:rPr>
          <w:sz w:val="28"/>
        </w:rPr>
      </w:pPr>
      <w:r>
        <w:rPr>
          <w:sz w:val="28"/>
        </w:rPr>
        <w:t>Бланк ответов является односторонней машиночитаемой формой и состоит из двух частей – верхней и нижней. На бланке ответов расположены реперные метки.</w:t>
      </w:r>
    </w:p>
    <w:p>
      <w:pPr>
        <w:pStyle w:val="BodyText"/>
        <w:spacing w:lineRule="exact" w:line="298"/>
        <w:ind w:firstLine="709" w:left="0" w:right="0"/>
        <w:jc w:val="both"/>
        <w:rPr>
          <w:sz w:val="28"/>
        </w:rPr>
      </w:pPr>
      <w:r>
        <w:rPr>
          <w:sz w:val="28"/>
        </w:rPr>
        <w:t>В верхней части лицевой стороны бланка ответов расположена надпись «Государственный выпускной экзамен – 2026» и название бланка «Бланк ответов».</w:t>
      </w:r>
    </w:p>
    <w:p>
      <w:pPr>
        <w:pStyle w:val="BodyText"/>
        <w:spacing w:lineRule="exact" w:line="298"/>
        <w:ind w:firstLine="709" w:left="0" w:right="0"/>
        <w:jc w:val="both"/>
        <w:rPr>
          <w:sz w:val="28"/>
        </w:rPr>
      </w:pPr>
      <w:r>
        <w:rPr>
          <w:sz w:val="28"/>
        </w:rPr>
        <w:t>Здесь же расположены: вертикальный штрихкод, горизонтальный штрихкод и его цифровое значение.</w:t>
      </w:r>
    </w:p>
    <w:p>
      <w:pPr>
        <w:pStyle w:val="BodyText"/>
        <w:spacing w:lineRule="exact" w:line="298"/>
        <w:ind w:firstLine="709" w:left="0" w:right="0"/>
        <w:jc w:val="both"/>
        <w:rPr>
          <w:sz w:val="28"/>
        </w:rPr>
      </w:pPr>
      <w:r>
        <w:rPr>
          <w:sz w:val="28"/>
        </w:rPr>
        <w:t xml:space="preserve">В этой части бланка ответов находятся поля для внесения информации: </w:t>
      </w:r>
    </w:p>
    <w:p>
      <w:pPr>
        <w:pStyle w:val="BodyText"/>
        <w:spacing w:lineRule="exact" w:line="298"/>
        <w:ind w:firstLine="709" w:left="0" w:right="0"/>
        <w:jc w:val="both"/>
        <w:rPr>
          <w:sz w:val="28"/>
        </w:rPr>
      </w:pPr>
      <w:r>
        <w:rPr>
          <w:sz w:val="28"/>
        </w:rPr>
        <w:t>код региона;</w:t>
      </w:r>
    </w:p>
    <w:p>
      <w:pPr>
        <w:pStyle w:val="BodyText"/>
        <w:spacing w:lineRule="exact" w:line="298"/>
        <w:ind w:firstLine="709" w:left="0" w:right="0"/>
        <w:jc w:val="both"/>
        <w:rPr>
          <w:sz w:val="28"/>
        </w:rPr>
      </w:pPr>
      <w:r>
        <w:rPr>
          <w:sz w:val="28"/>
        </w:rPr>
        <w:t xml:space="preserve">код предмета; </w:t>
      </w:r>
    </w:p>
    <w:p>
      <w:pPr>
        <w:pStyle w:val="BodyText"/>
        <w:spacing w:lineRule="exact" w:line="298"/>
        <w:ind w:firstLine="709" w:left="0" w:right="0"/>
        <w:jc w:val="both"/>
        <w:rPr>
          <w:sz w:val="28"/>
        </w:rPr>
      </w:pPr>
      <w:r>
        <w:rPr>
          <w:sz w:val="28"/>
        </w:rPr>
        <w:t>название предмета;</w:t>
      </w:r>
    </w:p>
    <w:p>
      <w:pPr>
        <w:pStyle w:val="BodyText"/>
        <w:spacing w:lineRule="exact" w:line="298"/>
        <w:ind w:firstLine="709" w:left="0" w:right="0"/>
        <w:jc w:val="both"/>
        <w:rPr>
          <w:sz w:val="28"/>
        </w:rPr>
      </w:pPr>
      <w:r>
        <w:rPr>
          <w:sz w:val="28"/>
        </w:rPr>
        <w:t xml:space="preserve">поле для нумерации листов бланков ответов; </w:t>
      </w:r>
    </w:p>
    <w:p>
      <w:pPr>
        <w:pStyle w:val="BodyText"/>
        <w:spacing w:lineRule="exact" w:line="298"/>
        <w:ind w:firstLine="709" w:left="0" w:right="0"/>
        <w:jc w:val="both"/>
        <w:rPr>
          <w:sz w:val="28"/>
        </w:rPr>
      </w:pPr>
      <w:r>
        <w:rPr>
          <w:sz w:val="28"/>
        </w:rPr>
        <w:t>номер варианта;</w:t>
      </w:r>
    </w:p>
    <w:p>
      <w:pPr>
        <w:pStyle w:val="BodyText"/>
        <w:spacing w:lineRule="exact" w:line="298"/>
        <w:ind w:firstLine="709" w:left="0" w:right="0"/>
        <w:jc w:val="both"/>
        <w:rPr>
          <w:sz w:val="28"/>
        </w:rPr>
      </w:pPr>
      <w:r>
        <w:rPr>
          <w:sz w:val="28"/>
        </w:rPr>
        <w:t>код работы;</w:t>
      </w:r>
    </w:p>
    <w:p>
      <w:pPr>
        <w:pStyle w:val="BodyText"/>
        <w:spacing w:lineRule="exact" w:line="298"/>
        <w:ind w:firstLine="709" w:left="0" w:right="0"/>
        <w:jc w:val="both"/>
        <w:rPr>
          <w:sz w:val="28"/>
        </w:rPr>
      </w:pPr>
      <w:r>
        <w:rPr>
          <w:sz w:val="28"/>
        </w:rPr>
        <w:t>поле для служебного использования «Резерв-4».</w:t>
      </w:r>
    </w:p>
    <w:p>
      <w:pPr>
        <w:pStyle w:val="BodyText"/>
        <w:spacing w:lineRule="exact" w:line="298"/>
        <w:ind w:firstLine="709" w:left="0" w:right="0"/>
        <w:jc w:val="both"/>
        <w:rPr>
          <w:sz w:val="28"/>
        </w:rPr>
      </w:pPr>
      <w:r>
        <w:rPr>
          <w:sz w:val="28"/>
        </w:rPr>
        <w:t>Поле для записи ответов на задания КИМ для проведения ГВЭ располагается в нижней части бланка ответов и разлиновано пунктирными линиями «в клеточку».</w:t>
      </w:r>
    </w:p>
    <w:p>
      <w:pPr>
        <w:pStyle w:val="BodyText"/>
        <w:spacing w:lineRule="exact" w:line="298"/>
        <w:ind w:firstLine="709" w:left="0" w:right="0"/>
        <w:jc w:val="both"/>
        <w:rPr>
          <w:sz w:val="28"/>
        </w:rPr>
      </w:pPr>
      <w:r>
        <w:rPr>
          <w:sz w:val="28"/>
        </w:rPr>
        <w:t>В нижней части бланка ответов содержится указание для участников ГВЭ «При недостатке места для записи попросите дополнительный бланк ответов».</w:t>
      </w:r>
    </w:p>
    <w:p>
      <w:pPr>
        <w:pStyle w:val="BodyText"/>
        <w:spacing w:lineRule="exact" w:line="298"/>
        <w:ind w:firstLine="709" w:left="0" w:right="0"/>
        <w:jc w:val="both"/>
        <w:rPr>
          <w:b/>
          <w:sz w:val="28"/>
        </w:rPr>
      </w:pPr>
      <w:r>
        <w:rPr>
          <w:b/>
          <w:sz w:val="28"/>
        </w:rPr>
        <w:t>Оборотная сторона бланка ответов не заполняется.</w:t>
      </w:r>
    </w:p>
    <w:p>
      <w:pPr>
        <w:pStyle w:val="BodyText"/>
        <w:spacing w:lineRule="exact" w:line="298"/>
        <w:ind w:firstLine="709" w:left="0" w:right="0"/>
        <w:jc w:val="both"/>
        <w:rPr>
          <w:sz w:val="28"/>
        </w:rPr>
      </w:pPr>
      <w:r>
        <w:rPr>
          <w:sz w:val="28"/>
        </w:rPr>
      </w:r>
    </w:p>
    <w:p>
      <w:pPr>
        <w:pStyle w:val="Heading1"/>
        <w:numPr>
          <w:ilvl w:val="2"/>
          <w:numId w:val="3"/>
        </w:numPr>
        <w:tabs>
          <w:tab w:val="clear" w:pos="708"/>
          <w:tab w:val="left" w:pos="1418" w:leader="none"/>
        </w:tabs>
        <w:spacing w:before="74" w:after="0"/>
        <w:ind w:hanging="720" w:left="1429" w:right="0"/>
        <w:jc w:val="center"/>
        <w:rPr>
          <w:spacing w:val="-5"/>
          <w:sz w:val="28"/>
        </w:rPr>
      </w:pPr>
      <w:bookmarkStart w:id="52" w:name="__RefHeading___19"/>
      <w:bookmarkEnd w:id="52"/>
      <w:r>
        <w:rPr>
          <w:spacing w:val="-5"/>
          <w:sz w:val="28"/>
        </w:rPr>
        <w:t>Дополнительный бланк ответов</w:t>
      </w:r>
    </w:p>
    <w:p>
      <w:pPr>
        <w:pStyle w:val="BodyText"/>
        <w:spacing w:lineRule="exact" w:line="298"/>
        <w:ind w:firstLine="709" w:left="0" w:right="0"/>
        <w:jc w:val="both"/>
        <w:rPr>
          <w:sz w:val="28"/>
        </w:rPr>
      </w:pPr>
      <w:r>
        <w:rPr>
          <w:sz w:val="28"/>
        </w:rPr>
        <w:t>Бланк является односторонней машиночитаемой формой и состоит из двух частей – верхней и нижней.</w:t>
      </w:r>
    </w:p>
    <w:p>
      <w:pPr>
        <w:pStyle w:val="BodyText"/>
        <w:spacing w:lineRule="exact" w:line="298"/>
        <w:ind w:firstLine="709" w:left="0" w:right="0"/>
        <w:jc w:val="both"/>
        <w:rPr>
          <w:sz w:val="28"/>
        </w:rPr>
      </w:pPr>
      <w:r>
        <w:rPr>
          <w:sz w:val="28"/>
        </w:rPr>
        <w:t>В верхней части дополнительного бланка ответов расположена надпись «Государственный выпускной экзамен – 2026» и название «Дополнительный бланк ответов».</w:t>
      </w:r>
    </w:p>
    <w:p>
      <w:pPr>
        <w:pStyle w:val="BodyText"/>
        <w:spacing w:lineRule="exact" w:line="298"/>
        <w:ind w:firstLine="709" w:left="0" w:right="0"/>
        <w:jc w:val="both"/>
        <w:rPr>
          <w:sz w:val="28"/>
        </w:rPr>
      </w:pPr>
      <w:r>
        <w:rPr>
          <w:sz w:val="28"/>
        </w:rPr>
        <w:t>Здесь же расположены: вертикальный штрихкод, горизонтальный штрихкод и его цифровое значение.</w:t>
      </w:r>
    </w:p>
    <w:p>
      <w:pPr>
        <w:pStyle w:val="BodyText"/>
        <w:spacing w:lineRule="exact" w:line="298"/>
        <w:ind w:firstLine="709" w:left="0" w:right="0"/>
        <w:jc w:val="both"/>
        <w:rPr>
          <w:sz w:val="28"/>
        </w:rPr>
      </w:pPr>
      <w:r>
        <w:rPr>
          <w:sz w:val="28"/>
        </w:rPr>
        <w:t>В этой части дополнительного бланка ответов находятся поля для внесения информации:</w:t>
      </w:r>
    </w:p>
    <w:p>
      <w:pPr>
        <w:pStyle w:val="BodyText"/>
        <w:spacing w:lineRule="exact" w:line="298"/>
        <w:ind w:firstLine="709" w:left="0" w:right="0"/>
        <w:jc w:val="both"/>
        <w:rPr>
          <w:sz w:val="28"/>
        </w:rPr>
      </w:pPr>
      <w:r>
        <w:rPr>
          <w:sz w:val="28"/>
        </w:rPr>
        <w:t xml:space="preserve">код региона; </w:t>
      </w:r>
    </w:p>
    <w:p>
      <w:pPr>
        <w:pStyle w:val="BodyText"/>
        <w:spacing w:lineRule="exact" w:line="298"/>
        <w:ind w:firstLine="709" w:left="0" w:right="0"/>
        <w:jc w:val="both"/>
        <w:rPr>
          <w:sz w:val="28"/>
        </w:rPr>
      </w:pPr>
      <w:r>
        <w:rPr>
          <w:sz w:val="28"/>
        </w:rPr>
        <w:t>код предмета;</w:t>
      </w:r>
    </w:p>
    <w:p>
      <w:pPr>
        <w:pStyle w:val="BodyText"/>
        <w:spacing w:lineRule="exact" w:line="298"/>
        <w:ind w:firstLine="709" w:left="0" w:right="0"/>
        <w:jc w:val="both"/>
        <w:rPr>
          <w:sz w:val="28"/>
        </w:rPr>
      </w:pPr>
      <w:r>
        <w:rPr>
          <w:sz w:val="28"/>
        </w:rPr>
        <w:t>название предмета;</w:t>
      </w:r>
    </w:p>
    <w:p>
      <w:pPr>
        <w:pStyle w:val="BodyText"/>
        <w:spacing w:lineRule="exact" w:line="298"/>
        <w:ind w:firstLine="709" w:left="0" w:right="0"/>
        <w:jc w:val="both"/>
        <w:rPr>
          <w:sz w:val="28"/>
        </w:rPr>
      </w:pPr>
      <w:r>
        <w:rPr>
          <w:sz w:val="28"/>
        </w:rPr>
        <w:t xml:space="preserve">поле для нумерации листов дополнительного бланка ответов; </w:t>
      </w:r>
    </w:p>
    <w:p>
      <w:pPr>
        <w:pStyle w:val="BodyText"/>
        <w:spacing w:lineRule="exact" w:line="298"/>
        <w:ind w:firstLine="709" w:left="0" w:right="0"/>
        <w:jc w:val="both"/>
        <w:rPr>
          <w:sz w:val="28"/>
        </w:rPr>
      </w:pPr>
      <w:r>
        <w:rPr>
          <w:sz w:val="28"/>
        </w:rPr>
        <w:t>номер варианта;</w:t>
      </w:r>
    </w:p>
    <w:p>
      <w:pPr>
        <w:pStyle w:val="BodyText"/>
        <w:spacing w:lineRule="exact" w:line="298"/>
        <w:ind w:firstLine="709" w:left="0" w:right="0"/>
        <w:jc w:val="both"/>
        <w:rPr>
          <w:sz w:val="28"/>
        </w:rPr>
      </w:pPr>
      <w:r>
        <w:rPr>
          <w:sz w:val="28"/>
        </w:rPr>
        <w:t>код работы;</w:t>
      </w:r>
    </w:p>
    <w:p>
      <w:pPr>
        <w:pStyle w:val="BodyText"/>
        <w:spacing w:lineRule="exact" w:line="298"/>
        <w:ind w:firstLine="709" w:left="0" w:right="0"/>
        <w:jc w:val="both"/>
        <w:rPr>
          <w:sz w:val="28"/>
        </w:rPr>
      </w:pPr>
      <w:r>
        <w:rPr>
          <w:sz w:val="28"/>
        </w:rPr>
        <w:t>поле для служебного использования «Резерв-5».</w:t>
      </w:r>
    </w:p>
    <w:p>
      <w:pPr>
        <w:pStyle w:val="BodyText"/>
        <w:spacing w:lineRule="exact" w:line="298"/>
        <w:ind w:firstLine="709" w:left="0" w:right="0"/>
        <w:jc w:val="both"/>
        <w:rPr>
          <w:sz w:val="28"/>
        </w:rPr>
      </w:pPr>
      <w:r>
        <w:rPr>
          <w:sz w:val="28"/>
        </w:rPr>
        <w:t>В дополнительном бланке ответов указано «Данный бланк использовать только после заполнения основного бланка ответов».</w:t>
      </w:r>
    </w:p>
    <w:p>
      <w:pPr>
        <w:pStyle w:val="BodyText"/>
        <w:spacing w:lineRule="exact" w:line="298"/>
        <w:ind w:firstLine="709" w:left="0" w:right="0"/>
        <w:jc w:val="both"/>
        <w:rPr>
          <w:sz w:val="28"/>
        </w:rPr>
      </w:pPr>
      <w:r>
        <w:rPr>
          <w:sz w:val="28"/>
        </w:rPr>
        <w:t>Поле для записи ответов на задания КИМ для проведения ГВЭ располагается в нижней части лицевой стороны дополнительного бланка ответов и разлиновано пунктирными линиями «в клеточку».</w:t>
      </w:r>
    </w:p>
    <w:p>
      <w:pPr>
        <w:pStyle w:val="BodyText"/>
        <w:spacing w:lineRule="exact" w:line="298"/>
        <w:ind w:firstLine="709" w:left="0" w:right="0"/>
        <w:jc w:val="both"/>
        <w:rPr>
          <w:sz w:val="28"/>
        </w:rPr>
      </w:pPr>
      <w:r>
        <w:rPr>
          <w:sz w:val="28"/>
        </w:rPr>
        <w:t>В нижней части дополнительного бланка ответов содержится указание «При недостатке места для записи попросите дополнительный бланк ответов».</w:t>
      </w:r>
    </w:p>
    <w:p>
      <w:pPr>
        <w:pStyle w:val="BodyText"/>
        <w:spacing w:lineRule="exact" w:line="298"/>
        <w:ind w:firstLine="709" w:left="0" w:right="0"/>
        <w:jc w:val="both"/>
        <w:rPr>
          <w:sz w:val="28"/>
        </w:rPr>
      </w:pPr>
      <w:r>
        <w:rPr>
          <w:sz w:val="28"/>
        </w:rPr>
        <w:t>Оборотная сторона одностороннего дополнительного бланка ответов не заполняется.</w:t>
      </w:r>
    </w:p>
    <w:p>
      <w:pPr>
        <w:pStyle w:val="BodyText"/>
        <w:spacing w:before="6" w:after="0"/>
        <w:rPr>
          <w:sz w:val="28"/>
        </w:rPr>
      </w:pPr>
      <w:r>
        <w:rPr>
          <w:sz w:val="28"/>
        </w:rPr>
      </w:r>
    </w:p>
    <w:p>
      <w:pPr>
        <w:pStyle w:val="BodyText"/>
        <w:spacing w:before="6" w:after="0"/>
        <w:rPr>
          <w:sz w:val="28"/>
        </w:rPr>
      </w:pPr>
      <w:r>
        <w:rPr>
          <w:sz w:val="28"/>
        </w:rPr>
      </w:r>
    </w:p>
    <w:p>
      <w:pPr>
        <w:pStyle w:val="BodyText"/>
        <w:spacing w:before="6" w:after="0"/>
        <w:rPr>
          <w:sz w:val="28"/>
        </w:rPr>
      </w:pPr>
      <w:r>
        <w:rPr>
          <w:sz w:val="28"/>
        </w:rPr>
      </w:r>
    </w:p>
    <w:p>
      <w:pPr>
        <w:pStyle w:val="Heading1"/>
        <w:numPr>
          <w:ilvl w:val="1"/>
          <w:numId w:val="3"/>
        </w:numPr>
        <w:tabs>
          <w:tab w:val="clear" w:pos="708"/>
          <w:tab w:val="left" w:pos="1276" w:leader="none"/>
          <w:tab w:val="left" w:pos="1418" w:leader="none"/>
        </w:tabs>
        <w:spacing w:before="1" w:after="0"/>
        <w:ind w:hanging="720" w:left="1429" w:right="0"/>
        <w:jc w:val="center"/>
        <w:rPr>
          <w:sz w:val="28"/>
        </w:rPr>
      </w:pPr>
      <w:bookmarkStart w:id="53" w:name="__RefHeading___20"/>
      <w:bookmarkStart w:id="54" w:name="_bookmark19"/>
      <w:bookmarkEnd w:id="53"/>
      <w:bookmarkEnd w:id="54"/>
      <w:r>
        <w:rPr>
          <w:sz w:val="28"/>
        </w:rPr>
        <w:t>Правила заполнения бланков</w:t>
      </w:r>
      <w:r>
        <w:rPr>
          <w:spacing w:val="-12"/>
          <w:sz w:val="28"/>
        </w:rPr>
        <w:t xml:space="preserve"> </w:t>
      </w:r>
      <w:r>
        <w:rPr>
          <w:sz w:val="28"/>
        </w:rPr>
        <w:t>ГВЭ</w:t>
      </w:r>
    </w:p>
    <w:p>
      <w:pPr>
        <w:pStyle w:val="BodyText"/>
        <w:tabs>
          <w:tab w:val="clear" w:pos="708"/>
          <w:tab w:val="left" w:pos="1276" w:leader="none"/>
          <w:tab w:val="left" w:pos="1418" w:leader="none"/>
        </w:tabs>
        <w:spacing w:before="11" w:after="0"/>
        <w:ind w:firstLine="709" w:left="0" w:right="0"/>
        <w:jc w:val="center"/>
        <w:rPr>
          <w:b/>
          <w:sz w:val="28"/>
        </w:rPr>
      </w:pPr>
      <w:r>
        <w:rPr>
          <w:b/>
          <w:sz w:val="28"/>
        </w:rPr>
      </w:r>
    </w:p>
    <w:p>
      <w:pPr>
        <w:pStyle w:val="Heading1"/>
        <w:numPr>
          <w:ilvl w:val="2"/>
          <w:numId w:val="3"/>
        </w:numPr>
        <w:tabs>
          <w:tab w:val="clear" w:pos="708"/>
          <w:tab w:val="left" w:pos="1276" w:leader="none"/>
          <w:tab w:val="left" w:pos="1418" w:leader="none"/>
          <w:tab w:val="left" w:pos="1470" w:leader="none"/>
        </w:tabs>
        <w:ind w:firstLine="709" w:left="0" w:right="0"/>
        <w:jc w:val="center"/>
        <w:rPr>
          <w:sz w:val="28"/>
        </w:rPr>
      </w:pPr>
      <w:bookmarkStart w:id="55" w:name="__RefHeading___21"/>
      <w:bookmarkStart w:id="56" w:name="_bookmark20"/>
      <w:bookmarkEnd w:id="55"/>
      <w:bookmarkEnd w:id="56"/>
      <w:r>
        <w:rPr>
          <w:sz w:val="28"/>
        </w:rPr>
        <w:t>Общая</w:t>
      </w:r>
      <w:r>
        <w:rPr>
          <w:spacing w:val="-3"/>
          <w:sz w:val="28"/>
        </w:rPr>
        <w:t xml:space="preserve"> </w:t>
      </w:r>
      <w:r>
        <w:rPr>
          <w:sz w:val="28"/>
        </w:rPr>
        <w:t>часть</w:t>
      </w:r>
    </w:p>
    <w:p>
      <w:pPr>
        <w:pStyle w:val="BodyText"/>
        <w:spacing w:before="8" w:after="0"/>
        <w:rPr>
          <w:sz w:val="28"/>
        </w:rPr>
      </w:pPr>
      <w:r>
        <w:rPr>
          <w:sz w:val="28"/>
        </w:rPr>
      </w:r>
    </w:p>
    <w:p>
      <w:pPr>
        <w:pStyle w:val="BodyText"/>
        <w:spacing w:lineRule="exact" w:line="298"/>
        <w:ind w:firstLine="709" w:left="0" w:right="0"/>
        <w:jc w:val="both"/>
        <w:rPr>
          <w:sz w:val="28"/>
        </w:rPr>
      </w:pPr>
      <w:r>
        <w:rPr>
          <w:sz w:val="28"/>
        </w:rPr>
        <w:t>Участники ГВЭ выполняют экзаменационные работы на бланках ГВЭ, правила заполнения которых приведены ниже.</w:t>
      </w:r>
    </w:p>
    <w:p>
      <w:pPr>
        <w:pStyle w:val="BodyText"/>
        <w:spacing w:lineRule="exact" w:line="298"/>
        <w:ind w:firstLine="709" w:left="0" w:right="0"/>
        <w:jc w:val="both"/>
        <w:rPr>
          <w:sz w:val="28"/>
        </w:rPr>
      </w:pPr>
      <w:r>
        <w:rPr>
          <w:sz w:val="28"/>
        </w:rPr>
        <w:t>При заполнении бланков ГВЭ необходимо точно соблюдать настоящие правила, так как информация, внесенная в бланки, сканируется и обрабатывается с использованием специальных аппаратно-программных средств.</w:t>
      </w:r>
    </w:p>
    <w:p>
      <w:pPr>
        <w:pStyle w:val="BodyText"/>
        <w:spacing w:lineRule="exact" w:line="298"/>
        <w:ind w:firstLine="709" w:left="0" w:right="0"/>
        <w:jc w:val="both"/>
        <w:rPr>
          <w:sz w:val="28"/>
        </w:rPr>
      </w:pPr>
      <w:r>
        <w:rPr>
          <w:sz w:val="28"/>
        </w:rPr>
        <w:t>В случае нехватки места для записи ответов на задания КИМ для проведения ГВЭ в бланке ответов по просьбе участника ГВЭ организатор в аудитории выдает ему дополнительный бланк ответов. При этом организатор фиксирует связь номеров бланков ГВЭ и дополнительного бланка ответов в специальном поле дополнительного бланка ответов.</w:t>
      </w:r>
    </w:p>
    <w:p>
      <w:pPr>
        <w:pStyle w:val="BodyText"/>
        <w:spacing w:before="10" w:after="0"/>
        <w:rPr>
          <w:sz w:val="28"/>
        </w:rPr>
      </w:pPr>
      <w:r>
        <w:rPr>
          <w:sz w:val="28"/>
        </w:rPr>
      </w:r>
    </w:p>
    <w:p>
      <w:pPr>
        <w:pStyle w:val="BodyText"/>
        <w:spacing w:before="10" w:after="0"/>
        <w:rPr>
          <w:sz w:val="28"/>
        </w:rPr>
      </w:pPr>
      <w:r>
        <w:rPr>
          <w:sz w:val="28"/>
        </w:rPr>
      </w:r>
    </w:p>
    <w:p>
      <w:pPr>
        <w:pStyle w:val="Heading1"/>
        <w:numPr>
          <w:ilvl w:val="2"/>
          <w:numId w:val="3"/>
        </w:numPr>
        <w:tabs>
          <w:tab w:val="clear" w:pos="708"/>
          <w:tab w:val="left" w:pos="1470" w:leader="none"/>
        </w:tabs>
        <w:spacing w:before="1" w:after="0"/>
        <w:ind w:hanging="720" w:left="1429" w:right="0"/>
        <w:rPr>
          <w:sz w:val="28"/>
        </w:rPr>
      </w:pPr>
      <w:bookmarkStart w:id="57" w:name="__RefHeading___22"/>
      <w:bookmarkStart w:id="58" w:name="_bookmark21"/>
      <w:bookmarkEnd w:id="57"/>
      <w:bookmarkEnd w:id="58"/>
      <w:r>
        <w:rPr>
          <w:sz w:val="28"/>
        </w:rPr>
        <w:t>Основные правила заполнения бланков</w:t>
      </w:r>
      <w:r>
        <w:rPr>
          <w:spacing w:val="-10"/>
          <w:sz w:val="28"/>
        </w:rPr>
        <w:t xml:space="preserve"> </w:t>
      </w:r>
      <w:r>
        <w:rPr>
          <w:sz w:val="28"/>
        </w:rPr>
        <w:t>ГВЭ</w:t>
      </w:r>
    </w:p>
    <w:p>
      <w:pPr>
        <w:pStyle w:val="BodyText"/>
        <w:spacing w:lineRule="exact" w:line="298"/>
        <w:ind w:firstLine="709" w:left="0" w:right="0"/>
        <w:jc w:val="both"/>
        <w:rPr>
          <w:sz w:val="28"/>
        </w:rPr>
      </w:pPr>
      <w:r>
        <w:rPr>
          <w:sz w:val="28"/>
        </w:rPr>
        <w:t>Все бланки ГВЭ заполняются гелевой или капиллярной ручкой с чернилами черного цвета. Участник ГВЭ изображает каждую цифру и букву во всех заполняемых полях бланка регистрации, бланка ответов, дополнительного бланка ответов, тщательно копируя образец ее написания из строки с образцами написания символов, расположенными в верхней части бланка регистрации. Небрежное написание символов может привести к тому, что при автоматизированной обработке символ может быть распознан неправильно.</w:t>
      </w:r>
    </w:p>
    <w:p>
      <w:pPr>
        <w:pStyle w:val="BodyText"/>
        <w:spacing w:lineRule="exact" w:line="298"/>
        <w:ind w:firstLine="709" w:left="0" w:right="0"/>
        <w:jc w:val="both"/>
        <w:rPr>
          <w:sz w:val="28"/>
        </w:rPr>
      </w:pPr>
      <w:r>
        <w:rPr>
          <w:sz w:val="28"/>
        </w:rPr>
        <w:t>Каждое поле в бланках заполняется, начиная с первой позиции (в том числе и поля для занесения фамилии, имени и отчества (последнее – при наличии) участника ГВЭ, реквизитов документа, удостоверяющего его личность).</w:t>
      </w:r>
    </w:p>
    <w:p>
      <w:pPr>
        <w:pStyle w:val="BodyText"/>
        <w:spacing w:lineRule="exact" w:line="298"/>
        <w:ind w:firstLine="709" w:left="0" w:right="0"/>
        <w:jc w:val="both"/>
        <w:rPr>
          <w:sz w:val="28"/>
        </w:rPr>
      </w:pPr>
      <w:r>
        <w:rPr>
          <w:sz w:val="28"/>
        </w:rPr>
        <w:t>Если участник не имеет информации для заполнения какого-то конкретного поля, он оставляет это поле пустым (не делать прочерков).</w:t>
      </w:r>
    </w:p>
    <w:p>
      <w:pPr>
        <w:pStyle w:val="BodyText"/>
        <w:spacing w:lineRule="exact" w:line="298"/>
        <w:ind w:firstLine="709" w:left="0" w:right="0"/>
        <w:jc w:val="both"/>
        <w:rPr>
          <w:sz w:val="28"/>
        </w:rPr>
      </w:pPr>
      <w:r>
        <w:rPr>
          <w:sz w:val="28"/>
        </w:rPr>
        <w:t>При записи ответов необходимо строго следовать инструкциям по выполнению работы (к группе заданий, отдельным заданиям), указанным в КИМ ГВЭ.</w:t>
      </w:r>
    </w:p>
    <w:p>
      <w:pPr>
        <w:pStyle w:val="BodyText"/>
        <w:spacing w:lineRule="exact" w:line="298"/>
        <w:ind w:firstLine="709" w:left="0" w:right="0"/>
        <w:jc w:val="both"/>
        <w:rPr>
          <w:sz w:val="28"/>
        </w:rPr>
      </w:pPr>
      <w:r>
        <w:rPr>
          <w:sz w:val="28"/>
        </w:rPr>
        <w:t>На бланке ответов, дополнительном бланке ответов не должно быть пометок, содержащих информацию о личности участника ГВЭ.</w:t>
      </w:r>
    </w:p>
    <w:p>
      <w:pPr>
        <w:pStyle w:val="BodyText"/>
        <w:spacing w:lineRule="exact" w:line="298"/>
        <w:ind w:firstLine="709" w:left="0" w:right="0"/>
        <w:jc w:val="both"/>
        <w:rPr>
          <w:sz w:val="28"/>
        </w:rPr>
      </w:pPr>
      <w:r>
        <w:rPr>
          <w:sz w:val="28"/>
        </w:rPr>
        <w:t>Категорически запрещается:</w:t>
      </w:r>
    </w:p>
    <w:p>
      <w:pPr>
        <w:pStyle w:val="BodyText"/>
        <w:spacing w:lineRule="exact" w:line="298"/>
        <w:ind w:firstLine="709" w:left="0" w:right="0"/>
        <w:jc w:val="both"/>
        <w:rPr>
          <w:sz w:val="28"/>
        </w:rPr>
      </w:pPr>
      <w:r>
        <w:rPr>
          <w:sz w:val="28"/>
        </w:rPr>
        <w:t>делать в полях бланков ГВЭ, вне полей бланков ГВЭ или в полях, заполненных типографским способом, какие-либо записи и (или) пометки, не относящиеся к содержанию полей бланков ГВЭ;</w:t>
      </w:r>
    </w:p>
    <w:p>
      <w:pPr>
        <w:pStyle w:val="BodyText"/>
        <w:spacing w:lineRule="exact" w:line="298"/>
        <w:ind w:firstLine="709" w:left="0" w:right="0"/>
        <w:jc w:val="both"/>
        <w:rPr>
          <w:sz w:val="28"/>
        </w:rPr>
      </w:pPr>
      <w:r>
        <w:rPr>
          <w:sz w:val="28"/>
        </w:rPr>
        <w:t>использовать для заполнения бланков ГВЭ цветные ручки вместо гелевой или капиллярной ручки с чернилами черного цвета, карандаш, средства для исправления внесенной в бланки ГВЭ информации (корректирующую жидкость, «ластик» и др.).</w:t>
      </w:r>
    </w:p>
    <w:p>
      <w:pPr>
        <w:pStyle w:val="1112"/>
        <w:ind w:firstLine="720" w:left="0" w:right="0"/>
        <w:jc w:val="both"/>
        <w:rPr>
          <w:sz w:val="28"/>
        </w:rPr>
      </w:pPr>
      <w:r>
        <w:rPr>
          <w:sz w:val="28"/>
        </w:rPr>
      </w:r>
    </w:p>
    <w:p>
      <w:pPr>
        <w:pStyle w:val="Normal"/>
        <w:rPr>
          <w:rFonts w:ascii="Times New Roman" w:hAnsi="Times New Roman"/>
          <w:sz w:val="28"/>
        </w:rPr>
      </w:pPr>
      <w:r>
        <w:rPr>
          <w:rFonts w:ascii="Times New Roman" w:hAnsi="Times New Roman"/>
          <w:sz w:val="28"/>
        </w:rPr>
      </w:r>
      <w:r>
        <w:br w:type="page"/>
      </w:r>
    </w:p>
    <w:p>
      <w:pPr>
        <w:pStyle w:val="Heading1"/>
        <w:numPr>
          <w:ilvl w:val="2"/>
          <w:numId w:val="3"/>
        </w:numPr>
        <w:tabs>
          <w:tab w:val="clear" w:pos="708"/>
          <w:tab w:val="left" w:pos="762" w:leader="none"/>
        </w:tabs>
        <w:spacing w:before="74" w:after="0"/>
        <w:ind w:hanging="720" w:left="1429" w:right="0"/>
        <w:jc w:val="center"/>
        <w:rPr>
          <w:sz w:val="28"/>
        </w:rPr>
      </w:pPr>
      <w:bookmarkStart w:id="59" w:name="__RefHeading___23"/>
      <w:bookmarkEnd w:id="59"/>
      <w:r>
        <w:rPr>
          <w:sz w:val="28"/>
        </w:rPr>
        <w:t>Заполнение бланка</w:t>
      </w:r>
      <w:r>
        <w:rPr>
          <w:spacing w:val="-4"/>
          <w:sz w:val="28"/>
        </w:rPr>
        <w:t xml:space="preserve"> </w:t>
      </w:r>
      <w:r>
        <w:rPr>
          <w:sz w:val="28"/>
        </w:rPr>
        <w:t>регистрации</w:t>
      </w:r>
    </w:p>
    <w:p>
      <w:pPr>
        <w:pStyle w:val="1112"/>
        <w:ind w:firstLine="720" w:left="0" w:right="0"/>
        <w:jc w:val="both"/>
        <w:rPr>
          <w:sz w:val="28"/>
        </w:rPr>
      </w:pPr>
      <w:r>
        <w:rPr/>
        <w:drawing>
          <wp:inline distT="0" distB="0" distL="0" distR="0">
            <wp:extent cx="5853430" cy="8257540"/>
            <wp:effectExtent l="0" t="0" r="0" b="0"/>
            <wp:docPr id="25" name="Picture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54" descr=""/>
                    <pic:cNvPicPr>
                      <a:picLocks noChangeAspect="1" noChangeArrowheads="1"/>
                    </pic:cNvPicPr>
                  </pic:nvPicPr>
                  <pic:blipFill>
                    <a:blip r:embed="rId26"/>
                    <a:stretch>
                      <a:fillRect/>
                    </a:stretch>
                  </pic:blipFill>
                  <pic:spPr bwMode="auto">
                    <a:xfrm>
                      <a:off x="0" y="0"/>
                      <a:ext cx="5853430" cy="8257540"/>
                    </a:xfrm>
                    <a:prstGeom prst="rect">
                      <a:avLst/>
                    </a:prstGeom>
                  </pic:spPr>
                </pic:pic>
              </a:graphicData>
            </a:graphic>
          </wp:inline>
        </w:drawing>
      </w:r>
    </w:p>
    <w:p>
      <w:pPr>
        <w:pStyle w:val="Normal"/>
        <w:spacing w:before="1" w:after="0"/>
        <w:ind w:hanging="0" w:left="4133" w:right="0"/>
        <w:rPr>
          <w:rFonts w:ascii="Times New Roman" w:hAnsi="Times New Roman"/>
          <w:sz w:val="28"/>
        </w:rPr>
      </w:pPr>
      <w:r>
        <w:rPr>
          <w:rFonts w:ascii="Times New Roman" w:hAnsi="Times New Roman"/>
          <w:i/>
          <w:sz w:val="28"/>
        </w:rPr>
        <w:t>Рис. 1 Бланк регистрации</w:t>
      </w:r>
    </w:p>
    <w:p>
      <w:pPr>
        <w:pStyle w:val="1112"/>
        <w:ind w:firstLine="720" w:left="0" w:right="0"/>
        <w:jc w:val="both"/>
        <w:rPr>
          <w:sz w:val="28"/>
        </w:rPr>
      </w:pPr>
      <w:r>
        <w:rPr/>
      </w:r>
    </w:p>
    <w:p>
      <w:pPr>
        <w:pStyle w:val="1112"/>
        <w:ind w:firstLine="720" w:left="0" w:right="0"/>
        <w:jc w:val="both"/>
        <w:rPr>
          <w:sz w:val="28"/>
        </w:rPr>
      </w:pPr>
      <w:r>
        <w:rPr/>
      </w:r>
    </w:p>
    <w:p>
      <w:pPr>
        <w:pStyle w:val="1112"/>
        <w:ind w:firstLine="720" w:left="0" w:right="0"/>
        <w:jc w:val="both"/>
        <w:rPr>
          <w:sz w:val="28"/>
        </w:rPr>
      </w:pPr>
      <w:r>
        <w:rPr>
          <w:sz w:val="28"/>
        </w:rPr>
        <w:t>По указанию ответственного организатора в аудитории участники ГВЭ приступают к заполнению верхней части бланка регистрации (рис. 2).</w:t>
      </w:r>
    </w:p>
    <w:p>
      <w:pPr>
        <w:pStyle w:val="1112"/>
        <w:ind w:hanging="0" w:left="0" w:right="0"/>
        <w:jc w:val="center"/>
        <w:rPr>
          <w:sz w:val="28"/>
        </w:rPr>
      </w:pPr>
      <w:r>
        <w:rPr/>
        <w:drawing>
          <wp:inline distT="0" distB="0" distL="0" distR="0">
            <wp:extent cx="5656580" cy="1677035"/>
            <wp:effectExtent l="0" t="0" r="0" b="0"/>
            <wp:docPr id="26" name="Picture 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 descr=""/>
                    <pic:cNvPicPr>
                      <a:picLocks noChangeAspect="1" noChangeArrowheads="1"/>
                    </pic:cNvPicPr>
                  </pic:nvPicPr>
                  <pic:blipFill>
                    <a:blip r:embed="rId27"/>
                    <a:stretch>
                      <a:fillRect/>
                    </a:stretch>
                  </pic:blipFill>
                  <pic:spPr bwMode="auto">
                    <a:xfrm>
                      <a:off x="0" y="0"/>
                      <a:ext cx="5656580" cy="1677035"/>
                    </a:xfrm>
                    <a:prstGeom prst="rect">
                      <a:avLst/>
                    </a:prstGeom>
                  </pic:spPr>
                </pic:pic>
              </a:graphicData>
            </a:graphic>
          </wp:inline>
        </w:drawing>
      </w:r>
    </w:p>
    <w:p>
      <w:pPr>
        <w:pStyle w:val="1112"/>
        <w:ind w:firstLine="720" w:left="0" w:right="0"/>
        <w:jc w:val="center"/>
        <w:rPr>
          <w:sz w:val="28"/>
        </w:rPr>
      </w:pPr>
      <w:r>
        <w:rPr>
          <w:i/>
          <w:sz w:val="28"/>
        </w:rPr>
        <w:t>Рис. 2. Верхняя часть бланка регистрации</w:t>
      </w:r>
    </w:p>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Участниками ГВЭ заполняются следующие поля верхней части бланка регистрации (см. Таблицу 1):</w:t>
      </w:r>
    </w:p>
    <w:p>
      <w:pPr>
        <w:pStyle w:val="BodyText"/>
        <w:spacing w:lineRule="exact" w:line="298"/>
        <w:ind w:firstLine="709" w:left="0" w:right="0"/>
        <w:jc w:val="both"/>
        <w:rPr>
          <w:sz w:val="28"/>
        </w:rPr>
      </w:pPr>
      <w:r>
        <w:rPr>
          <w:sz w:val="28"/>
        </w:rPr>
        <w:t>код региона;</w:t>
      </w:r>
    </w:p>
    <w:p>
      <w:pPr>
        <w:pStyle w:val="BodyText"/>
        <w:spacing w:lineRule="exact" w:line="298"/>
        <w:ind w:firstLine="709" w:left="0" w:right="0"/>
        <w:jc w:val="both"/>
        <w:rPr>
          <w:sz w:val="28"/>
        </w:rPr>
      </w:pPr>
      <w:r>
        <w:rPr>
          <w:sz w:val="28"/>
        </w:rPr>
        <w:t xml:space="preserve">код образовательной организации; </w:t>
      </w:r>
    </w:p>
    <w:p>
      <w:pPr>
        <w:pStyle w:val="BodyText"/>
        <w:spacing w:lineRule="exact" w:line="298"/>
        <w:ind w:firstLine="709" w:left="0" w:right="0"/>
        <w:jc w:val="both"/>
        <w:rPr>
          <w:sz w:val="28"/>
        </w:rPr>
      </w:pPr>
      <w:r>
        <w:rPr>
          <w:sz w:val="28"/>
        </w:rPr>
        <w:t>номер и буква класса;</w:t>
      </w:r>
    </w:p>
    <w:p>
      <w:pPr>
        <w:pStyle w:val="BodyText"/>
        <w:spacing w:lineRule="exact" w:line="298"/>
        <w:ind w:firstLine="709" w:left="0" w:right="0"/>
        <w:jc w:val="both"/>
        <w:rPr>
          <w:sz w:val="28"/>
        </w:rPr>
      </w:pPr>
      <w:r>
        <w:rPr>
          <w:sz w:val="28"/>
        </w:rPr>
        <w:t>код ППЭ;</w:t>
      </w:r>
    </w:p>
    <w:p>
      <w:pPr>
        <w:pStyle w:val="BodyText"/>
        <w:spacing w:lineRule="exact" w:line="298"/>
        <w:ind w:firstLine="709" w:left="0" w:right="0"/>
        <w:jc w:val="both"/>
        <w:rPr>
          <w:sz w:val="28"/>
        </w:rPr>
      </w:pPr>
      <w:r>
        <w:rPr>
          <w:sz w:val="28"/>
        </w:rPr>
        <w:t xml:space="preserve">номер аудитории; </w:t>
      </w:r>
    </w:p>
    <w:p>
      <w:pPr>
        <w:pStyle w:val="BodyText"/>
        <w:spacing w:lineRule="exact" w:line="298"/>
        <w:ind w:firstLine="709" w:left="0" w:right="0"/>
        <w:jc w:val="both"/>
        <w:rPr>
          <w:sz w:val="28"/>
        </w:rPr>
      </w:pPr>
      <w:r>
        <w:rPr>
          <w:sz w:val="28"/>
        </w:rPr>
        <w:t xml:space="preserve">дата проведения ГВЭ; </w:t>
      </w:r>
    </w:p>
    <w:p>
      <w:pPr>
        <w:pStyle w:val="BodyText"/>
        <w:spacing w:lineRule="exact" w:line="298"/>
        <w:ind w:firstLine="709" w:left="0" w:right="0"/>
        <w:jc w:val="both"/>
        <w:rPr>
          <w:sz w:val="28"/>
        </w:rPr>
      </w:pPr>
      <w:r>
        <w:rPr>
          <w:sz w:val="28"/>
        </w:rPr>
        <w:t xml:space="preserve">код предмета; </w:t>
      </w:r>
    </w:p>
    <w:p>
      <w:pPr>
        <w:pStyle w:val="BodyText"/>
        <w:spacing w:lineRule="exact" w:line="298"/>
        <w:ind w:firstLine="709" w:left="0" w:right="0"/>
        <w:jc w:val="both"/>
        <w:rPr>
          <w:sz w:val="28"/>
        </w:rPr>
      </w:pPr>
      <w:r>
        <w:rPr>
          <w:sz w:val="28"/>
        </w:rPr>
        <w:t xml:space="preserve">название предмета; </w:t>
      </w:r>
    </w:p>
    <w:p>
      <w:pPr>
        <w:pStyle w:val="BodyText"/>
        <w:spacing w:lineRule="exact" w:line="298"/>
        <w:ind w:firstLine="709" w:left="0" w:right="0"/>
        <w:jc w:val="both"/>
        <w:rPr>
          <w:sz w:val="28"/>
        </w:rPr>
      </w:pPr>
      <w:r>
        <w:rPr>
          <w:sz w:val="28"/>
        </w:rPr>
        <w:t>номер варианта.</w:t>
      </w:r>
    </w:p>
    <w:p>
      <w:pPr>
        <w:pStyle w:val="BodyText"/>
        <w:spacing w:lineRule="exact" w:line="298"/>
        <w:ind w:firstLine="709" w:left="0" w:right="0"/>
        <w:jc w:val="both"/>
        <w:rPr>
          <w:sz w:val="28"/>
        </w:rPr>
      </w:pPr>
      <w:r>
        <w:rPr>
          <w:sz w:val="28"/>
        </w:rPr>
        <w:t>Поле «Код работы» заполняется автоматически.</w:t>
      </w:r>
    </w:p>
    <w:p>
      <w:pPr>
        <w:pStyle w:val="1112"/>
        <w:ind w:firstLine="720" w:left="0" w:right="0"/>
        <w:jc w:val="both"/>
        <w:rPr>
          <w:color w:val="000000"/>
          <w:sz w:val="28"/>
        </w:rPr>
      </w:pPr>
      <w:r>
        <w:rPr>
          <w:color w:val="000000"/>
          <w:sz w:val="28"/>
        </w:rPr>
      </w:r>
    </w:p>
    <w:p>
      <w:pPr>
        <w:pStyle w:val="BodyText"/>
        <w:spacing w:lineRule="exact" w:line="298"/>
        <w:ind w:firstLine="709" w:left="0" w:right="0"/>
        <w:jc w:val="center"/>
        <w:rPr>
          <w:b/>
          <w:sz w:val="28"/>
        </w:rPr>
      </w:pPr>
      <w:r>
        <w:rPr>
          <w:b/>
          <w:sz w:val="28"/>
        </w:rPr>
        <w:t>Таблица 1. Указание по заполнению участником ГВЭ полей верхней части бланка регистрации</w:t>
      </w:r>
    </w:p>
    <w:p>
      <w:pPr>
        <w:pStyle w:val="1112"/>
        <w:ind w:firstLine="720" w:left="0" w:right="0"/>
        <w:jc w:val="both"/>
        <w:rPr>
          <w:sz w:val="28"/>
        </w:rPr>
      </w:pPr>
      <w:r>
        <w:rPr>
          <w:sz w:val="28"/>
        </w:rPr>
      </w:r>
    </w:p>
    <w:tbl>
      <w:tblPr>
        <w:tblStyle w:val="Style_13"/>
        <w:tblW w:w="10429" w:type="dxa"/>
        <w:jc w:val="left"/>
        <w:tblInd w:w="0" w:type="dxa"/>
        <w:tblLayout w:type="fixed"/>
        <w:tblCellMar>
          <w:top w:w="0" w:type="dxa"/>
          <w:left w:w="108" w:type="dxa"/>
          <w:bottom w:w="0" w:type="dxa"/>
          <w:right w:w="108" w:type="dxa"/>
        </w:tblCellMar>
      </w:tblPr>
      <w:tblGrid>
        <w:gridCol w:w="2828"/>
        <w:gridCol w:w="7601"/>
      </w:tblGrid>
      <w:tr>
        <w:trPr>
          <w:tblHeader w:val="true"/>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Поля, заполняемые участником ГВЭ по указанию организатора в аудитории</w:t>
            </w:r>
          </w:p>
        </w:tc>
        <w:tc>
          <w:tcPr>
            <w:tcW w:w="7601" w:type="dxa"/>
            <w:tcBorders/>
          </w:tcPr>
          <w:p>
            <w:pPr>
              <w:pStyle w:val="TableParagraph11"/>
              <w:widowControl w:val="false"/>
              <w:spacing w:lineRule="auto" w:line="240" w:before="0" w:after="0"/>
              <w:ind w:hanging="0" w:left="0" w:right="0"/>
              <w:rPr>
                <w:sz w:val="28"/>
              </w:rPr>
            </w:pPr>
            <w:r>
              <w:rPr>
                <w:kern w:val="0"/>
                <w:sz w:val="28"/>
                <w:szCs w:val="20"/>
              </w:rPr>
            </w:r>
          </w:p>
          <w:p>
            <w:pPr>
              <w:pStyle w:val="1112"/>
              <w:widowControl w:val="false"/>
              <w:spacing w:lineRule="auto" w:line="240" w:before="0" w:after="0"/>
              <w:ind w:hanging="0" w:left="0" w:right="0"/>
              <w:jc w:val="center"/>
              <w:rPr>
                <w:sz w:val="28"/>
              </w:rPr>
            </w:pPr>
            <w:r>
              <w:rPr>
                <w:spacing w:val="0"/>
                <w:kern w:val="0"/>
                <w:sz w:val="28"/>
                <w:szCs w:val="20"/>
              </w:rPr>
              <w:t>Указания по заполнению</w:t>
            </w:r>
          </w:p>
        </w:tc>
      </w:tr>
      <w:tr>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Код региона</w:t>
            </w:r>
          </w:p>
        </w:tc>
        <w:tc>
          <w:tcPr>
            <w:tcW w:w="7601" w:type="dxa"/>
            <w:tcBorders/>
          </w:tcPr>
          <w:p>
            <w:pPr>
              <w:pStyle w:val="1112"/>
              <w:widowControl w:val="false"/>
              <w:spacing w:lineRule="auto" w:line="240" w:before="0" w:after="0"/>
              <w:ind w:hanging="0" w:left="0" w:right="0"/>
              <w:jc w:val="center"/>
              <w:rPr>
                <w:sz w:val="28"/>
              </w:rPr>
            </w:pPr>
            <w:r>
              <w:rPr>
                <w:spacing w:val="0"/>
                <w:kern w:val="0"/>
                <w:sz w:val="28"/>
                <w:szCs w:val="20"/>
              </w:rPr>
              <w:t xml:space="preserve">Указывается код субъекта Российской Федерации в соответствии с кодировкой федерального справочника субъектов Российской Федерации </w:t>
            </w:r>
          </w:p>
          <w:p>
            <w:pPr>
              <w:pStyle w:val="1112"/>
              <w:widowControl w:val="false"/>
              <w:spacing w:lineRule="auto" w:line="240" w:before="0" w:after="0"/>
              <w:ind w:hanging="0" w:left="0" w:right="0"/>
              <w:jc w:val="center"/>
              <w:rPr>
                <w:sz w:val="28"/>
              </w:rPr>
            </w:pPr>
            <w:r>
              <w:rPr>
                <w:spacing w:val="0"/>
                <w:kern w:val="0"/>
                <w:sz w:val="28"/>
                <w:szCs w:val="20"/>
              </w:rPr>
              <w:t>(код Камчатского края -41)</w:t>
            </w:r>
          </w:p>
        </w:tc>
      </w:tr>
      <w:tr>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Код образовательной организации</w:t>
            </w:r>
          </w:p>
        </w:tc>
        <w:tc>
          <w:tcPr>
            <w:tcW w:w="7601" w:type="dxa"/>
            <w:tcBorders/>
          </w:tcPr>
          <w:p>
            <w:pPr>
              <w:pStyle w:val="1112"/>
              <w:widowControl w:val="false"/>
              <w:spacing w:lineRule="auto" w:line="240" w:before="0" w:after="0"/>
              <w:ind w:hanging="0" w:left="0" w:right="0"/>
              <w:jc w:val="center"/>
              <w:rPr>
                <w:sz w:val="28"/>
              </w:rPr>
            </w:pPr>
            <w:r>
              <w:rPr>
                <w:spacing w:val="0"/>
                <w:kern w:val="0"/>
                <w:sz w:val="28"/>
                <w:szCs w:val="20"/>
              </w:rPr>
              <w:t xml:space="preserve">Указывается код образовательной организации, в которой обучается участник ГВЭ, в соответствии с кодировкой, принятой в субъекте Российской Федерации </w:t>
            </w:r>
          </w:p>
          <w:p>
            <w:pPr>
              <w:pStyle w:val="1112"/>
              <w:widowControl w:val="false"/>
              <w:spacing w:lineRule="auto" w:line="240" w:before="0" w:after="0"/>
              <w:ind w:hanging="0" w:left="0" w:right="0"/>
              <w:jc w:val="center"/>
              <w:rPr>
                <w:sz w:val="28"/>
              </w:rPr>
            </w:pPr>
            <w:r>
              <w:rPr>
                <w:spacing w:val="0"/>
                <w:kern w:val="0"/>
                <w:sz w:val="28"/>
                <w:szCs w:val="20"/>
              </w:rPr>
              <w:t>(протокол рассадки ППЭ-16)</w:t>
            </w:r>
          </w:p>
        </w:tc>
      </w:tr>
      <w:tr>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Класс: номер, буква</w:t>
            </w:r>
          </w:p>
        </w:tc>
        <w:tc>
          <w:tcPr>
            <w:tcW w:w="7601" w:type="dxa"/>
            <w:tcBorders/>
          </w:tcPr>
          <w:p>
            <w:pPr>
              <w:pStyle w:val="1112"/>
              <w:widowControl w:val="false"/>
              <w:spacing w:lineRule="auto" w:line="240" w:before="0" w:after="0"/>
              <w:ind w:hanging="0" w:left="0" w:right="0"/>
              <w:jc w:val="center"/>
              <w:rPr>
                <w:sz w:val="28"/>
              </w:rPr>
            </w:pPr>
            <w:r>
              <w:rPr>
                <w:spacing w:val="0"/>
                <w:kern w:val="0"/>
                <w:sz w:val="28"/>
                <w:szCs w:val="20"/>
              </w:rPr>
              <w:t>Указывается информация о классе, в котором обучается участник ГВЭ</w:t>
            </w:r>
          </w:p>
        </w:tc>
      </w:tr>
      <w:tr>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Код пункта проведения ГВЭ</w:t>
            </w:r>
          </w:p>
        </w:tc>
        <w:tc>
          <w:tcPr>
            <w:tcW w:w="7601" w:type="dxa"/>
            <w:tcBorders/>
          </w:tcPr>
          <w:p>
            <w:pPr>
              <w:pStyle w:val="1112"/>
              <w:widowControl w:val="false"/>
              <w:spacing w:lineRule="auto" w:line="240" w:before="0" w:after="0"/>
              <w:ind w:hanging="0" w:left="0" w:right="0"/>
              <w:jc w:val="center"/>
              <w:rPr>
                <w:sz w:val="28"/>
              </w:rPr>
            </w:pPr>
            <w:r>
              <w:rPr>
                <w:spacing w:val="0"/>
                <w:kern w:val="0"/>
                <w:sz w:val="28"/>
                <w:szCs w:val="20"/>
              </w:rPr>
              <w:t>Указывается код ППЭ в соответствии с кодировкой, принятой в субъекте Российской Федерации</w:t>
            </w:r>
          </w:p>
        </w:tc>
      </w:tr>
      <w:tr>
        <w:trPr/>
        <w:tc>
          <w:tcPr>
            <w:tcW w:w="2828" w:type="dxa"/>
            <w:tcBorders/>
          </w:tcPr>
          <w:p>
            <w:pPr>
              <w:pStyle w:val="1112"/>
              <w:widowControl w:val="false"/>
              <w:spacing w:lineRule="auto" w:line="240" w:before="0" w:after="0"/>
              <w:ind w:hanging="0" w:left="0" w:right="0"/>
              <w:jc w:val="center"/>
              <w:rPr>
                <w:sz w:val="28"/>
              </w:rPr>
            </w:pPr>
            <w:r>
              <w:rPr>
                <w:spacing w:val="0"/>
                <w:kern w:val="0"/>
                <w:sz w:val="28"/>
                <w:szCs w:val="20"/>
              </w:rPr>
              <w:t>Номер аудитории</w:t>
            </w:r>
          </w:p>
        </w:tc>
        <w:tc>
          <w:tcPr>
            <w:tcW w:w="7601" w:type="dxa"/>
            <w:tcBorders/>
          </w:tcPr>
          <w:p>
            <w:pPr>
              <w:pStyle w:val="1112"/>
              <w:widowControl w:val="false"/>
              <w:spacing w:lineRule="auto" w:line="240" w:before="0" w:after="0"/>
              <w:ind w:hanging="0" w:left="0" w:right="0"/>
              <w:jc w:val="center"/>
              <w:rPr>
                <w:sz w:val="28"/>
              </w:rPr>
            </w:pPr>
            <w:r>
              <w:rPr>
                <w:spacing w:val="0"/>
                <w:kern w:val="0"/>
                <w:sz w:val="28"/>
                <w:szCs w:val="20"/>
              </w:rPr>
              <w:t>Указывается номер аудитории, в которой проходит ГВЭ</w:t>
            </w:r>
          </w:p>
        </w:tc>
      </w:tr>
      <w:tr>
        <w:trPr/>
        <w:tc>
          <w:tcPr>
            <w:tcW w:w="2828" w:type="dxa"/>
            <w:tcBorders/>
          </w:tcPr>
          <w:p>
            <w:pPr>
              <w:pStyle w:val="1112"/>
              <w:widowControl w:val="false"/>
              <w:spacing w:lineRule="auto" w:line="240" w:before="0" w:after="0"/>
              <w:ind w:hanging="0" w:left="0" w:right="0"/>
              <w:jc w:val="both"/>
              <w:rPr>
                <w:sz w:val="28"/>
              </w:rPr>
            </w:pPr>
            <w:r>
              <w:rPr>
                <w:spacing w:val="0"/>
                <w:kern w:val="0"/>
                <w:sz w:val="28"/>
                <w:szCs w:val="20"/>
              </w:rPr>
              <w:t>Дата проведения ГВЭ</w:t>
            </w:r>
          </w:p>
        </w:tc>
        <w:tc>
          <w:tcPr>
            <w:tcW w:w="7601" w:type="dxa"/>
            <w:tcBorders/>
          </w:tcPr>
          <w:p>
            <w:pPr>
              <w:pStyle w:val="1112"/>
              <w:widowControl w:val="false"/>
              <w:spacing w:lineRule="auto" w:line="240" w:before="0" w:after="0"/>
              <w:ind w:hanging="0" w:left="0" w:right="0"/>
              <w:jc w:val="both"/>
              <w:rPr>
                <w:sz w:val="28"/>
              </w:rPr>
            </w:pPr>
            <w:r>
              <w:rPr>
                <w:spacing w:val="0"/>
                <w:kern w:val="0"/>
                <w:sz w:val="28"/>
                <w:szCs w:val="20"/>
              </w:rPr>
              <w:t>Указывается дата проведения ГВЭ</w:t>
            </w:r>
          </w:p>
        </w:tc>
      </w:tr>
      <w:tr>
        <w:trPr/>
        <w:tc>
          <w:tcPr>
            <w:tcW w:w="2828" w:type="dxa"/>
            <w:tcBorders/>
          </w:tcPr>
          <w:p>
            <w:pPr>
              <w:pStyle w:val="1112"/>
              <w:widowControl w:val="false"/>
              <w:spacing w:lineRule="auto" w:line="240" w:before="0" w:after="0"/>
              <w:ind w:hanging="0" w:left="0" w:right="0"/>
              <w:jc w:val="both"/>
              <w:rPr>
                <w:sz w:val="28"/>
              </w:rPr>
            </w:pPr>
            <w:r>
              <w:rPr>
                <w:spacing w:val="0"/>
                <w:kern w:val="0"/>
                <w:sz w:val="28"/>
                <w:szCs w:val="20"/>
              </w:rPr>
              <w:t>Код предмета</w:t>
            </w:r>
          </w:p>
        </w:tc>
        <w:tc>
          <w:tcPr>
            <w:tcW w:w="7601" w:type="dxa"/>
            <w:tcBorders/>
          </w:tcPr>
          <w:p>
            <w:pPr>
              <w:pStyle w:val="TableParagraph11"/>
              <w:widowControl w:val="false"/>
              <w:spacing w:lineRule="exact" w:line="252" w:before="48" w:after="0"/>
              <w:ind w:hanging="0" w:left="186" w:right="184"/>
              <w:rPr>
                <w:sz w:val="28"/>
              </w:rPr>
            </w:pPr>
            <w:r>
              <w:rPr>
                <w:spacing w:val="0"/>
                <w:kern w:val="0"/>
                <w:sz w:val="28"/>
                <w:szCs w:val="20"/>
              </w:rPr>
              <w:t>Указывается код предмета в соответствии с принятой кодировкой (см.</w:t>
            </w:r>
          </w:p>
          <w:p>
            <w:pPr>
              <w:pStyle w:val="1112"/>
              <w:widowControl w:val="false"/>
              <w:spacing w:lineRule="auto" w:line="240" w:before="0" w:after="0"/>
              <w:ind w:hanging="0" w:left="0" w:right="0"/>
              <w:jc w:val="both"/>
              <w:rPr>
                <w:sz w:val="28"/>
              </w:rPr>
            </w:pPr>
            <w:r>
              <w:rPr>
                <w:spacing w:val="0"/>
                <w:kern w:val="0"/>
                <w:sz w:val="28"/>
                <w:szCs w:val="20"/>
              </w:rPr>
              <w:t>Таблицу 2)</w:t>
            </w:r>
          </w:p>
        </w:tc>
      </w:tr>
      <w:tr>
        <w:trPr/>
        <w:tc>
          <w:tcPr>
            <w:tcW w:w="2828" w:type="dxa"/>
            <w:tcBorders/>
          </w:tcPr>
          <w:p>
            <w:pPr>
              <w:pStyle w:val="1112"/>
              <w:widowControl w:val="false"/>
              <w:spacing w:lineRule="auto" w:line="240" w:before="0" w:after="0"/>
              <w:ind w:hanging="0" w:left="0" w:right="0"/>
              <w:jc w:val="both"/>
              <w:rPr>
                <w:sz w:val="28"/>
              </w:rPr>
            </w:pPr>
            <w:r>
              <w:rPr>
                <w:spacing w:val="0"/>
                <w:kern w:val="0"/>
                <w:sz w:val="28"/>
                <w:szCs w:val="20"/>
              </w:rPr>
              <w:t>Название предмета</w:t>
            </w:r>
          </w:p>
        </w:tc>
        <w:tc>
          <w:tcPr>
            <w:tcW w:w="7601" w:type="dxa"/>
            <w:tcBorders/>
          </w:tcPr>
          <w:p>
            <w:pPr>
              <w:pStyle w:val="1112"/>
              <w:widowControl w:val="false"/>
              <w:spacing w:lineRule="auto" w:line="240" w:before="0" w:after="0"/>
              <w:ind w:hanging="0" w:left="0" w:right="0"/>
              <w:jc w:val="both"/>
              <w:rPr>
                <w:sz w:val="28"/>
              </w:rPr>
            </w:pPr>
            <w:r>
              <w:rPr>
                <w:spacing w:val="0"/>
                <w:kern w:val="0"/>
                <w:sz w:val="28"/>
                <w:szCs w:val="20"/>
              </w:rPr>
              <w:t>Указывается название предмета, по которому проводится ГВЭ (возможно в сокращении)</w:t>
            </w:r>
          </w:p>
        </w:tc>
      </w:tr>
      <w:tr>
        <w:trPr/>
        <w:tc>
          <w:tcPr>
            <w:tcW w:w="2828" w:type="dxa"/>
            <w:tcBorders/>
          </w:tcPr>
          <w:p>
            <w:pPr>
              <w:pStyle w:val="1112"/>
              <w:widowControl w:val="false"/>
              <w:spacing w:lineRule="auto" w:line="240" w:before="0" w:after="0"/>
              <w:ind w:hanging="0" w:left="0" w:right="0"/>
              <w:jc w:val="both"/>
              <w:rPr>
                <w:sz w:val="28"/>
              </w:rPr>
            </w:pPr>
            <w:r>
              <w:rPr>
                <w:spacing w:val="0"/>
                <w:kern w:val="0"/>
                <w:sz w:val="28"/>
                <w:szCs w:val="20"/>
              </w:rPr>
              <w:t>Номер варианта</w:t>
            </w:r>
          </w:p>
        </w:tc>
        <w:tc>
          <w:tcPr>
            <w:tcW w:w="7601" w:type="dxa"/>
            <w:tcBorders/>
          </w:tcPr>
          <w:p>
            <w:pPr>
              <w:pStyle w:val="1112"/>
              <w:widowControl w:val="false"/>
              <w:spacing w:lineRule="auto" w:line="240" w:before="0" w:after="0"/>
              <w:ind w:hanging="0" w:left="0" w:right="0"/>
              <w:jc w:val="both"/>
              <w:rPr>
                <w:sz w:val="28"/>
              </w:rPr>
            </w:pPr>
            <w:r>
              <w:rPr>
                <w:spacing w:val="0"/>
                <w:kern w:val="0"/>
                <w:sz w:val="28"/>
                <w:szCs w:val="20"/>
              </w:rPr>
              <w:t>Указывается номер варианта, указанный в КИМ ГВЭ</w:t>
            </w:r>
          </w:p>
        </w:tc>
      </w:tr>
    </w:tbl>
    <w:p>
      <w:pPr>
        <w:pStyle w:val="1112"/>
        <w:ind w:firstLine="720" w:left="0" w:right="0"/>
        <w:jc w:val="both"/>
        <w:rPr>
          <w:sz w:val="28"/>
        </w:rPr>
      </w:pPr>
      <w:r>
        <w:rPr>
          <w:sz w:val="28"/>
        </w:rPr>
      </w:r>
    </w:p>
    <w:p>
      <w:pPr>
        <w:pStyle w:val="Normal"/>
        <w:spacing w:before="88" w:after="0"/>
        <w:ind w:hanging="0" w:left="284" w:right="0"/>
        <w:jc w:val="both"/>
        <w:rPr>
          <w:rFonts w:ascii="Times New Roman" w:hAnsi="Times New Roman"/>
          <w:b/>
          <w:color w:val="000000"/>
          <w:sz w:val="28"/>
        </w:rPr>
      </w:pPr>
      <w:r>
        <w:rPr>
          <w:rFonts w:ascii="Times New Roman" w:hAnsi="Times New Roman"/>
          <w:b/>
          <w:color w:val="000000"/>
          <w:sz w:val="28"/>
        </w:rPr>
        <w:t>Таблица 2. Названия и коды предметов</w:t>
      </w:r>
    </w:p>
    <w:p>
      <w:pPr>
        <w:pStyle w:val="1112"/>
        <w:ind w:firstLine="720" w:left="0" w:right="0"/>
        <w:jc w:val="both"/>
        <w:rPr>
          <w:sz w:val="28"/>
        </w:rPr>
      </w:pPr>
      <w:r>
        <w:rPr>
          <w:sz w:val="28"/>
        </w:rPr>
      </w:r>
    </w:p>
    <w:tbl>
      <w:tblPr>
        <w:tblStyle w:val="Style_13"/>
        <w:tblW w:w="10429" w:type="dxa"/>
        <w:jc w:val="left"/>
        <w:tblInd w:w="0" w:type="dxa"/>
        <w:tblLayout w:type="fixed"/>
        <w:tblCellMar>
          <w:top w:w="0" w:type="dxa"/>
          <w:left w:w="108" w:type="dxa"/>
          <w:bottom w:w="0" w:type="dxa"/>
          <w:right w:w="108" w:type="dxa"/>
        </w:tblCellMar>
      </w:tblPr>
      <w:tblGrid>
        <w:gridCol w:w="5145"/>
        <w:gridCol w:w="5284"/>
      </w:tblGrid>
      <w:tr>
        <w:trPr/>
        <w:tc>
          <w:tcPr>
            <w:tcW w:w="5145" w:type="dxa"/>
            <w:tcBorders/>
          </w:tcPr>
          <w:p>
            <w:pPr>
              <w:pStyle w:val="1112"/>
              <w:widowControl w:val="false"/>
              <w:spacing w:lineRule="auto" w:line="240" w:before="0" w:after="0"/>
              <w:ind w:hanging="0" w:left="0" w:right="0"/>
              <w:jc w:val="center"/>
              <w:rPr>
                <w:sz w:val="28"/>
              </w:rPr>
            </w:pPr>
            <w:r>
              <w:rPr>
                <w:spacing w:val="0"/>
                <w:kern w:val="0"/>
                <w:sz w:val="28"/>
                <w:szCs w:val="20"/>
              </w:rPr>
              <w:t>Название предмета</w:t>
            </w:r>
          </w:p>
        </w:tc>
        <w:tc>
          <w:tcPr>
            <w:tcW w:w="5284" w:type="dxa"/>
            <w:tcBorders/>
          </w:tcPr>
          <w:p>
            <w:pPr>
              <w:pStyle w:val="1112"/>
              <w:widowControl w:val="false"/>
              <w:spacing w:lineRule="auto" w:line="240" w:before="0" w:after="0"/>
              <w:ind w:hanging="0" w:left="0" w:right="0"/>
              <w:jc w:val="center"/>
              <w:rPr>
                <w:sz w:val="28"/>
              </w:rPr>
            </w:pPr>
            <w:r>
              <w:rPr>
                <w:spacing w:val="0"/>
                <w:kern w:val="0"/>
                <w:sz w:val="28"/>
                <w:szCs w:val="20"/>
              </w:rPr>
              <w:t>Код предмета</w:t>
            </w:r>
          </w:p>
        </w:tc>
      </w:tr>
      <w:tr>
        <w:trPr/>
        <w:tc>
          <w:tcPr>
            <w:tcW w:w="5145" w:type="dxa"/>
            <w:tcBorders/>
          </w:tcPr>
          <w:p>
            <w:pPr>
              <w:pStyle w:val="1112"/>
              <w:widowControl w:val="false"/>
              <w:spacing w:lineRule="auto" w:line="240" w:before="0" w:after="0"/>
              <w:ind w:hanging="0" w:left="0" w:right="0"/>
              <w:jc w:val="center"/>
              <w:rPr>
                <w:sz w:val="28"/>
              </w:rPr>
            </w:pPr>
            <w:r>
              <w:rPr>
                <w:spacing w:val="0"/>
                <w:kern w:val="0"/>
                <w:sz w:val="28"/>
                <w:szCs w:val="20"/>
              </w:rPr>
              <w:t>Русский язык</w:t>
            </w:r>
          </w:p>
        </w:tc>
        <w:tc>
          <w:tcPr>
            <w:tcW w:w="5284" w:type="dxa"/>
            <w:tcBorders/>
          </w:tcPr>
          <w:p>
            <w:pPr>
              <w:pStyle w:val="1112"/>
              <w:widowControl w:val="false"/>
              <w:spacing w:lineRule="auto" w:line="240" w:before="0" w:after="0"/>
              <w:ind w:hanging="0" w:left="0" w:right="0"/>
              <w:jc w:val="center"/>
              <w:rPr>
                <w:sz w:val="28"/>
              </w:rPr>
            </w:pPr>
            <w:r>
              <w:rPr>
                <w:spacing w:val="0"/>
                <w:kern w:val="0"/>
                <w:sz w:val="28"/>
                <w:szCs w:val="20"/>
              </w:rPr>
              <w:t>51</w:t>
            </w:r>
          </w:p>
        </w:tc>
      </w:tr>
      <w:tr>
        <w:trPr/>
        <w:tc>
          <w:tcPr>
            <w:tcW w:w="5145" w:type="dxa"/>
            <w:tcBorders/>
          </w:tcPr>
          <w:p>
            <w:pPr>
              <w:pStyle w:val="1112"/>
              <w:widowControl w:val="false"/>
              <w:spacing w:lineRule="auto" w:line="240" w:before="0" w:after="0"/>
              <w:ind w:hanging="0" w:left="0" w:right="0"/>
              <w:jc w:val="center"/>
              <w:rPr>
                <w:sz w:val="28"/>
              </w:rPr>
            </w:pPr>
            <w:r>
              <w:rPr>
                <w:spacing w:val="0"/>
                <w:kern w:val="0"/>
                <w:sz w:val="28"/>
                <w:szCs w:val="20"/>
              </w:rPr>
              <w:t>Математика</w:t>
            </w:r>
          </w:p>
        </w:tc>
        <w:tc>
          <w:tcPr>
            <w:tcW w:w="5284" w:type="dxa"/>
            <w:tcBorders/>
          </w:tcPr>
          <w:p>
            <w:pPr>
              <w:pStyle w:val="1112"/>
              <w:widowControl w:val="false"/>
              <w:spacing w:lineRule="auto" w:line="240" w:before="0" w:after="0"/>
              <w:ind w:hanging="0" w:left="0" w:right="0"/>
              <w:jc w:val="center"/>
              <w:rPr>
                <w:sz w:val="28"/>
              </w:rPr>
            </w:pPr>
            <w:r>
              <w:rPr>
                <w:spacing w:val="0"/>
                <w:kern w:val="0"/>
                <w:sz w:val="28"/>
                <w:szCs w:val="20"/>
              </w:rPr>
              <w:t>52</w:t>
            </w:r>
          </w:p>
        </w:tc>
      </w:tr>
    </w:tbl>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Поля средней части бланка регистрации «Сведения об участнике» (рис. 3) заполняются участником ГВЭ самостоятельно (см. Таблицу 3).</w:t>
      </w:r>
    </w:p>
    <w:p>
      <w:pPr>
        <w:pStyle w:val="BodyText"/>
        <w:spacing w:lineRule="exact" w:line="298"/>
        <w:ind w:firstLine="709" w:left="0" w:right="0"/>
        <w:jc w:val="both"/>
        <w:rPr>
          <w:sz w:val="28"/>
        </w:rPr>
      </w:pPr>
      <w:r>
        <w:rPr>
          <w:sz w:val="28"/>
        </w:rPr>
      </w:r>
    </w:p>
    <w:p>
      <w:pPr>
        <w:pStyle w:val="1112"/>
        <w:ind w:hanging="0" w:left="0" w:right="0"/>
        <w:jc w:val="both"/>
        <w:rPr>
          <w:sz w:val="28"/>
        </w:rPr>
      </w:pPr>
      <w:r>
        <w:rPr/>
        <w:drawing>
          <wp:inline distT="0" distB="0" distL="0" distR="0">
            <wp:extent cx="6454775" cy="2196465"/>
            <wp:effectExtent l="0" t="0" r="0" b="0"/>
            <wp:docPr id="27" name="Picture 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58" descr=""/>
                    <pic:cNvPicPr>
                      <a:picLocks noChangeAspect="1" noChangeArrowheads="1"/>
                    </pic:cNvPicPr>
                  </pic:nvPicPr>
                  <pic:blipFill>
                    <a:blip r:embed="rId28"/>
                    <a:stretch>
                      <a:fillRect/>
                    </a:stretch>
                  </pic:blipFill>
                  <pic:spPr bwMode="auto">
                    <a:xfrm>
                      <a:off x="0" y="0"/>
                      <a:ext cx="6454775" cy="2196465"/>
                    </a:xfrm>
                    <a:prstGeom prst="rect">
                      <a:avLst/>
                    </a:prstGeom>
                  </pic:spPr>
                </pic:pic>
              </a:graphicData>
            </a:graphic>
          </wp:inline>
        </w:drawing>
      </w:r>
    </w:p>
    <w:p>
      <w:pPr>
        <w:pStyle w:val="1112"/>
        <w:ind w:firstLine="720" w:left="0" w:right="0"/>
        <w:jc w:val="center"/>
        <w:rPr>
          <w:sz w:val="28"/>
        </w:rPr>
      </w:pPr>
      <w:r>
        <w:rPr>
          <w:i/>
          <w:sz w:val="28"/>
        </w:rPr>
        <w:t>Рис. 3. Сведения об участнике</w:t>
      </w:r>
    </w:p>
    <w:p>
      <w:pPr>
        <w:pStyle w:val="Normal"/>
        <w:rPr>
          <w:rFonts w:ascii="Times New Roman" w:hAnsi="Times New Roman"/>
          <w:sz w:val="28"/>
        </w:rPr>
      </w:pPr>
      <w:r>
        <w:rPr>
          <w:rFonts w:ascii="Times New Roman" w:hAnsi="Times New Roman"/>
          <w:sz w:val="28"/>
        </w:rPr>
      </w:r>
    </w:p>
    <w:p>
      <w:pPr>
        <w:pStyle w:val="1112"/>
        <w:ind w:firstLine="720" w:left="0" w:right="0"/>
        <w:jc w:val="both"/>
        <w:rPr>
          <w:sz w:val="28"/>
        </w:rPr>
      </w:pPr>
      <w:r>
        <w:rPr>
          <w:sz w:val="28"/>
        </w:rPr>
      </w:r>
    </w:p>
    <w:p>
      <w:pPr>
        <w:pStyle w:val="1112"/>
        <w:ind w:firstLine="720" w:left="0" w:right="0"/>
        <w:jc w:val="center"/>
        <w:rPr>
          <w:b/>
          <w:sz w:val="28"/>
        </w:rPr>
      </w:pPr>
      <w:r>
        <w:rPr>
          <w:b/>
          <w:color w:val="000000"/>
          <w:sz w:val="28"/>
        </w:rPr>
        <w:t>Таблица 3. Указания по заполнению полей «Сведения об участнике»</w:t>
      </w:r>
    </w:p>
    <w:p>
      <w:pPr>
        <w:pStyle w:val="1112"/>
        <w:ind w:firstLine="720" w:left="0" w:right="0"/>
        <w:jc w:val="both"/>
        <w:rPr>
          <w:sz w:val="28"/>
        </w:rPr>
      </w:pPr>
      <w:r>
        <w:rPr>
          <w:sz w:val="28"/>
        </w:rPr>
      </w:r>
    </w:p>
    <w:tbl>
      <w:tblPr>
        <w:tblStyle w:val="Style_13"/>
        <w:tblW w:w="10429" w:type="dxa"/>
        <w:jc w:val="left"/>
        <w:tblInd w:w="0" w:type="dxa"/>
        <w:tblLayout w:type="fixed"/>
        <w:tblCellMar>
          <w:top w:w="0" w:type="dxa"/>
          <w:left w:w="108" w:type="dxa"/>
          <w:bottom w:w="0" w:type="dxa"/>
          <w:right w:w="108" w:type="dxa"/>
        </w:tblCellMar>
      </w:tblPr>
      <w:tblGrid>
        <w:gridCol w:w="3395"/>
        <w:gridCol w:w="7034"/>
      </w:tblGrid>
      <w:tr>
        <w:trPr>
          <w:tblHeader w:val="true"/>
        </w:trPr>
        <w:tc>
          <w:tcPr>
            <w:tcW w:w="3395" w:type="dxa"/>
            <w:tcBorders/>
          </w:tcPr>
          <w:p>
            <w:pPr>
              <w:pStyle w:val="1112"/>
              <w:widowControl w:val="false"/>
              <w:spacing w:lineRule="auto" w:line="240" w:before="0" w:after="0"/>
              <w:ind w:hanging="0" w:left="0" w:right="0"/>
              <w:jc w:val="center"/>
              <w:rPr>
                <w:sz w:val="28"/>
              </w:rPr>
            </w:pPr>
            <w:r>
              <w:rPr>
                <w:spacing w:val="0"/>
                <w:kern w:val="0"/>
                <w:sz w:val="28"/>
                <w:szCs w:val="20"/>
              </w:rPr>
              <w:t>Поля, самостоятельно заполняемые участником ГВЭ</w:t>
            </w:r>
          </w:p>
        </w:tc>
        <w:tc>
          <w:tcPr>
            <w:tcW w:w="7034" w:type="dxa"/>
            <w:tcBorders/>
          </w:tcPr>
          <w:p>
            <w:pPr>
              <w:pStyle w:val="1112"/>
              <w:widowControl w:val="false"/>
              <w:spacing w:lineRule="auto" w:line="240" w:before="0" w:after="0"/>
              <w:ind w:hanging="0" w:left="0" w:right="0"/>
              <w:jc w:val="center"/>
              <w:rPr>
                <w:sz w:val="28"/>
              </w:rPr>
            </w:pPr>
            <w:r>
              <w:rPr>
                <w:spacing w:val="0"/>
                <w:kern w:val="0"/>
                <w:sz w:val="28"/>
                <w:szCs w:val="20"/>
              </w:rPr>
              <w:t>Указания по заполнению</w:t>
            </w:r>
          </w:p>
        </w:tc>
      </w:tr>
      <w:tr>
        <w:trPr/>
        <w:tc>
          <w:tcPr>
            <w:tcW w:w="3395" w:type="dxa"/>
            <w:tcBorders/>
          </w:tcPr>
          <w:p>
            <w:pPr>
              <w:pStyle w:val="1112"/>
              <w:widowControl w:val="false"/>
              <w:spacing w:lineRule="auto" w:line="240" w:before="0" w:after="0"/>
              <w:ind w:hanging="0" w:left="0" w:right="0"/>
              <w:jc w:val="center"/>
              <w:rPr>
                <w:sz w:val="28"/>
              </w:rPr>
            </w:pPr>
            <w:r>
              <w:rPr>
                <w:spacing w:val="0"/>
                <w:kern w:val="0"/>
                <w:sz w:val="28"/>
                <w:szCs w:val="20"/>
              </w:rPr>
              <w:t>Фамилия</w:t>
            </w:r>
          </w:p>
        </w:tc>
        <w:tc>
          <w:tcPr>
            <w:tcW w:w="7034" w:type="dxa"/>
            <w:vMerge w:val="restart"/>
            <w:tcBorders/>
          </w:tcPr>
          <w:p>
            <w:pPr>
              <w:pStyle w:val="1112"/>
              <w:widowControl w:val="false"/>
              <w:spacing w:lineRule="auto" w:line="240" w:before="0" w:after="0"/>
              <w:ind w:hanging="0" w:left="0" w:right="0"/>
              <w:jc w:val="center"/>
              <w:rPr>
                <w:sz w:val="28"/>
              </w:rPr>
            </w:pPr>
            <w:r>
              <w:rPr>
                <w:spacing w:val="0"/>
                <w:kern w:val="0"/>
                <w:sz w:val="28"/>
                <w:szCs w:val="20"/>
              </w:rPr>
              <w:t>Вносится информация из документа, удостоверяющего личность участника ГВЭ</w:t>
            </w:r>
          </w:p>
        </w:tc>
      </w:tr>
      <w:tr>
        <w:trPr/>
        <w:tc>
          <w:tcPr>
            <w:tcW w:w="3395" w:type="dxa"/>
            <w:tcBorders/>
          </w:tcPr>
          <w:p>
            <w:pPr>
              <w:pStyle w:val="1112"/>
              <w:widowControl w:val="false"/>
              <w:spacing w:lineRule="auto" w:line="240" w:before="0" w:after="0"/>
              <w:ind w:hanging="0" w:left="0" w:right="0"/>
              <w:jc w:val="center"/>
              <w:rPr>
                <w:sz w:val="28"/>
              </w:rPr>
            </w:pPr>
            <w:r>
              <w:rPr>
                <w:spacing w:val="0"/>
                <w:kern w:val="0"/>
                <w:sz w:val="28"/>
                <w:szCs w:val="20"/>
              </w:rPr>
              <w:t>Имя</w:t>
            </w:r>
          </w:p>
        </w:tc>
        <w:tc>
          <w:tcPr>
            <w:tcW w:w="7034" w:type="dxa"/>
            <w:vMerge w:val="continue"/>
            <w:tcBorders/>
          </w:tcPr>
          <w:p>
            <w:pPr>
              <w:pStyle w:val="Normal"/>
              <w:jc w:val="left"/>
              <w:rPr>
                <w:kern w:val="0"/>
                <w:sz w:val="24"/>
                <w:szCs w:val="20"/>
              </w:rPr>
            </w:pPr>
            <w:r>
              <w:rPr>
                <w:kern w:val="0"/>
                <w:sz w:val="24"/>
                <w:szCs w:val="20"/>
              </w:rPr>
            </w:r>
          </w:p>
        </w:tc>
      </w:tr>
      <w:tr>
        <w:trPr/>
        <w:tc>
          <w:tcPr>
            <w:tcW w:w="3395" w:type="dxa"/>
            <w:tcBorders/>
          </w:tcPr>
          <w:p>
            <w:pPr>
              <w:pStyle w:val="1112"/>
              <w:widowControl w:val="false"/>
              <w:spacing w:lineRule="auto" w:line="240" w:before="0" w:after="0"/>
              <w:ind w:hanging="0" w:left="0" w:right="0"/>
              <w:jc w:val="center"/>
              <w:rPr>
                <w:sz w:val="28"/>
              </w:rPr>
            </w:pPr>
            <w:r>
              <w:rPr>
                <w:spacing w:val="0"/>
                <w:kern w:val="0"/>
                <w:sz w:val="28"/>
                <w:szCs w:val="20"/>
              </w:rPr>
              <w:t>Отчество (при наличии)</w:t>
            </w:r>
          </w:p>
        </w:tc>
        <w:tc>
          <w:tcPr>
            <w:tcW w:w="7034" w:type="dxa"/>
            <w:vMerge w:val="continue"/>
            <w:tcBorders/>
          </w:tcPr>
          <w:p>
            <w:pPr>
              <w:pStyle w:val="Normal"/>
              <w:jc w:val="left"/>
              <w:rPr>
                <w:kern w:val="0"/>
                <w:sz w:val="24"/>
                <w:szCs w:val="20"/>
              </w:rPr>
            </w:pPr>
            <w:r>
              <w:rPr>
                <w:kern w:val="0"/>
                <w:sz w:val="24"/>
                <w:szCs w:val="20"/>
              </w:rPr>
            </w:r>
          </w:p>
        </w:tc>
      </w:tr>
      <w:tr>
        <w:trPr/>
        <w:tc>
          <w:tcPr>
            <w:tcW w:w="3395" w:type="dxa"/>
            <w:vMerge w:val="restart"/>
            <w:tcBorders/>
          </w:tcPr>
          <w:p>
            <w:pPr>
              <w:pStyle w:val="1112"/>
              <w:widowControl w:val="false"/>
              <w:spacing w:lineRule="auto" w:line="240" w:before="0" w:after="0"/>
              <w:ind w:hanging="0" w:left="0" w:right="0"/>
              <w:jc w:val="center"/>
              <w:rPr>
                <w:sz w:val="28"/>
              </w:rPr>
            </w:pPr>
            <w:r>
              <w:rPr>
                <w:spacing w:val="0"/>
                <w:kern w:val="0"/>
                <w:sz w:val="28"/>
                <w:szCs w:val="20"/>
              </w:rPr>
              <w:t>Документ</w:t>
            </w:r>
          </w:p>
        </w:tc>
        <w:tc>
          <w:tcPr>
            <w:tcW w:w="7034" w:type="dxa"/>
            <w:tcBorders/>
          </w:tcPr>
          <w:p>
            <w:pPr>
              <w:pStyle w:val="1112"/>
              <w:widowControl w:val="false"/>
              <w:spacing w:lineRule="auto" w:line="240" w:before="0" w:after="0"/>
              <w:ind w:hanging="0" w:left="0" w:right="0"/>
              <w:jc w:val="center"/>
              <w:rPr>
                <w:sz w:val="28"/>
              </w:rPr>
            </w:pPr>
            <w:r>
              <w:rPr>
                <w:spacing w:val="0"/>
                <w:kern w:val="0"/>
                <w:sz w:val="28"/>
                <w:szCs w:val="20"/>
              </w:rPr>
              <w:t xml:space="preserve">Документ, удостоверяющий личность </w:t>
            </w:r>
          </w:p>
        </w:tc>
      </w:tr>
      <w:tr>
        <w:trPr/>
        <w:tc>
          <w:tcPr>
            <w:tcW w:w="3395" w:type="dxa"/>
            <w:vMerge w:val="continue"/>
            <w:tcBorders/>
          </w:tcPr>
          <w:p>
            <w:pPr>
              <w:pStyle w:val="Normal"/>
              <w:jc w:val="left"/>
              <w:rPr>
                <w:kern w:val="0"/>
                <w:sz w:val="24"/>
                <w:szCs w:val="20"/>
              </w:rPr>
            </w:pPr>
            <w:r>
              <w:rPr>
                <w:kern w:val="0"/>
                <w:sz w:val="24"/>
                <w:szCs w:val="20"/>
              </w:rPr>
            </w:r>
          </w:p>
        </w:tc>
        <w:tc>
          <w:tcPr>
            <w:tcW w:w="7034" w:type="dxa"/>
            <w:tcBorders/>
          </w:tcPr>
          <w:p>
            <w:pPr>
              <w:pStyle w:val="TableParagraph11"/>
              <w:widowControl w:val="false"/>
              <w:spacing w:lineRule="auto" w:line="240" w:before="53" w:after="0"/>
              <w:ind w:hanging="0" w:left="115" w:right="110"/>
              <w:rPr>
                <w:sz w:val="28"/>
              </w:rPr>
            </w:pPr>
            <w:r>
              <w:rPr>
                <w:spacing w:val="0"/>
                <w:kern w:val="0"/>
                <w:sz w:val="28"/>
                <w:szCs w:val="20"/>
              </w:rPr>
              <w:t>Серия</w:t>
            </w:r>
            <w:r>
              <w:rPr>
                <w:rStyle w:val="FootnoteReference"/>
                <w:spacing w:val="0"/>
                <w:kern w:val="0"/>
                <w:sz w:val="28"/>
                <w:szCs w:val="20"/>
              </w:rPr>
              <w:footnoteReference w:id="5"/>
            </w:r>
          </w:p>
          <w:p>
            <w:pPr>
              <w:pStyle w:val="1112"/>
              <w:widowControl w:val="false"/>
              <w:spacing w:lineRule="auto" w:line="240" w:before="0" w:after="0"/>
              <w:ind w:hanging="0" w:left="0" w:right="0"/>
              <w:jc w:val="center"/>
              <w:rPr>
                <w:sz w:val="28"/>
              </w:rPr>
            </w:pPr>
            <w:r>
              <w:rPr>
                <w:spacing w:val="0"/>
                <w:kern w:val="0"/>
                <w:sz w:val="28"/>
                <w:szCs w:val="20"/>
              </w:rPr>
              <w:t>В поле записываются арабские цифры серии без пробелов, н</w:t>
            </w:r>
            <w:r>
              <w:rPr>
                <w:i/>
                <w:spacing w:val="0"/>
                <w:kern w:val="0"/>
                <w:sz w:val="28"/>
                <w:szCs w:val="20"/>
              </w:rPr>
              <w:t>апример: 4600</w:t>
            </w:r>
          </w:p>
        </w:tc>
      </w:tr>
      <w:tr>
        <w:trPr/>
        <w:tc>
          <w:tcPr>
            <w:tcW w:w="3395" w:type="dxa"/>
            <w:vMerge w:val="continue"/>
            <w:tcBorders/>
          </w:tcPr>
          <w:p>
            <w:pPr>
              <w:pStyle w:val="Normal"/>
              <w:jc w:val="left"/>
              <w:rPr>
                <w:kern w:val="0"/>
                <w:sz w:val="24"/>
                <w:szCs w:val="20"/>
              </w:rPr>
            </w:pPr>
            <w:r>
              <w:rPr>
                <w:kern w:val="0"/>
                <w:sz w:val="24"/>
                <w:szCs w:val="20"/>
              </w:rPr>
            </w:r>
          </w:p>
        </w:tc>
        <w:tc>
          <w:tcPr>
            <w:tcW w:w="7034" w:type="dxa"/>
            <w:tcBorders/>
          </w:tcPr>
          <w:p>
            <w:pPr>
              <w:pStyle w:val="TableParagraph11"/>
              <w:widowControl w:val="false"/>
              <w:spacing w:lineRule="auto" w:line="240" w:before="22" w:after="0"/>
              <w:ind w:hanging="0" w:left="225" w:right="221"/>
              <w:rPr>
                <w:color w:val="000000"/>
                <w:sz w:val="28"/>
              </w:rPr>
            </w:pPr>
            <w:r>
              <w:rPr>
                <w:color w:val="000000"/>
                <w:spacing w:val="0"/>
                <w:kern w:val="0"/>
                <w:sz w:val="28"/>
                <w:szCs w:val="20"/>
              </w:rPr>
              <w:t>Серия</w:t>
            </w:r>
            <w:r>
              <w:rPr>
                <w:rStyle w:val="FootnoteReference"/>
                <w:color w:val="000000"/>
                <w:spacing w:val="0"/>
                <w:kern w:val="0"/>
                <w:sz w:val="28"/>
                <w:szCs w:val="20"/>
              </w:rPr>
              <w:footnoteReference w:id="6"/>
            </w:r>
          </w:p>
          <w:p>
            <w:pPr>
              <w:pStyle w:val="1112"/>
              <w:widowControl w:val="false"/>
              <w:spacing w:lineRule="auto" w:line="240" w:before="0" w:after="0"/>
              <w:ind w:hanging="0" w:left="0" w:right="0"/>
              <w:jc w:val="center"/>
              <w:rPr>
                <w:sz w:val="28"/>
              </w:rPr>
            </w:pPr>
            <w:r>
              <w:rPr>
                <w:spacing w:val="0"/>
                <w:kern w:val="0"/>
                <w:sz w:val="28"/>
                <w:szCs w:val="20"/>
              </w:rPr>
              <w:t>В поле записываются буквы (кириллица или латиница) и/или цифры (арабские или римские) серии без пробелов, начиная с первой клетки, Например, НП, PX, III-АМ</w:t>
            </w:r>
          </w:p>
        </w:tc>
      </w:tr>
      <w:tr>
        <w:trPr/>
        <w:tc>
          <w:tcPr>
            <w:tcW w:w="3395" w:type="dxa"/>
            <w:vMerge w:val="continue"/>
            <w:tcBorders/>
          </w:tcPr>
          <w:p>
            <w:pPr>
              <w:pStyle w:val="Normal"/>
              <w:jc w:val="left"/>
              <w:rPr>
                <w:kern w:val="0"/>
                <w:sz w:val="24"/>
                <w:szCs w:val="20"/>
              </w:rPr>
            </w:pPr>
            <w:r>
              <w:rPr>
                <w:kern w:val="0"/>
                <w:sz w:val="24"/>
                <w:szCs w:val="20"/>
              </w:rPr>
            </w:r>
          </w:p>
        </w:tc>
        <w:tc>
          <w:tcPr>
            <w:tcW w:w="7034" w:type="dxa"/>
            <w:tcBorders/>
          </w:tcPr>
          <w:p>
            <w:pPr>
              <w:pStyle w:val="TableParagraph11"/>
              <w:widowControl w:val="false"/>
              <w:spacing w:lineRule="exact" w:line="252" w:before="53" w:after="0"/>
              <w:ind w:hanging="0" w:left="115" w:right="111"/>
              <w:rPr>
                <w:sz w:val="28"/>
              </w:rPr>
            </w:pPr>
            <w:r>
              <w:rPr>
                <w:spacing w:val="0"/>
                <w:kern w:val="0"/>
                <w:sz w:val="28"/>
                <w:szCs w:val="20"/>
              </w:rPr>
              <w:t>Номер</w:t>
            </w:r>
          </w:p>
          <w:p>
            <w:pPr>
              <w:pStyle w:val="TableParagraph11"/>
              <w:widowControl w:val="false"/>
              <w:spacing w:lineRule="exact" w:line="252" w:before="0" w:after="0"/>
              <w:ind w:hanging="0" w:left="115" w:right="115"/>
              <w:rPr>
                <w:sz w:val="28"/>
              </w:rPr>
            </w:pPr>
            <w:r>
              <w:rPr>
                <w:spacing w:val="0"/>
                <w:kern w:val="0"/>
                <w:sz w:val="28"/>
                <w:szCs w:val="20"/>
              </w:rPr>
              <w:t>В поле записываются арабские цифры номера без пробелов,</w:t>
            </w:r>
          </w:p>
          <w:p>
            <w:pPr>
              <w:pStyle w:val="1112"/>
              <w:widowControl w:val="false"/>
              <w:spacing w:lineRule="auto" w:line="240" w:before="0" w:after="0"/>
              <w:ind w:hanging="0" w:left="0" w:right="0"/>
              <w:jc w:val="center"/>
              <w:rPr>
                <w:sz w:val="28"/>
              </w:rPr>
            </w:pPr>
            <w:r>
              <w:rPr>
                <w:i/>
                <w:spacing w:val="0"/>
                <w:kern w:val="0"/>
                <w:sz w:val="28"/>
                <w:szCs w:val="20"/>
              </w:rPr>
              <w:t>например: 918762</w:t>
            </w:r>
          </w:p>
        </w:tc>
      </w:tr>
    </w:tbl>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В средней части бланка регистрации расположена краткая инструкция по работе с бланками ГВЭ и поле для подписи участника ГВЭ (рис. 4).</w:t>
      </w:r>
    </w:p>
    <w:p>
      <w:pPr>
        <w:pStyle w:val="1112"/>
        <w:ind w:firstLine="720" w:left="0" w:right="0"/>
        <w:jc w:val="both"/>
        <w:rPr>
          <w:sz w:val="28"/>
        </w:rPr>
      </w:pPr>
      <w:r>
        <w:rPr>
          <w:sz w:val="28"/>
        </w:rPr>
      </w:r>
    </w:p>
    <w:p>
      <w:pPr>
        <w:pStyle w:val="1112"/>
        <w:ind w:hanging="0" w:left="0" w:right="0"/>
        <w:jc w:val="center"/>
        <w:rPr>
          <w:sz w:val="28"/>
        </w:rPr>
      </w:pPr>
      <w:r>
        <w:rPr>
          <w:sz w:val="28"/>
        </w:rPr>
        <w:drawing>
          <wp:anchor behindDoc="0" distT="0" distB="0" distL="0" distR="0" simplePos="0" locked="0" layoutInCell="0" allowOverlap="1" relativeHeight="153">
            <wp:simplePos x="0" y="0"/>
            <wp:positionH relativeFrom="page">
              <wp:posOffset>690245</wp:posOffset>
            </wp:positionH>
            <wp:positionV relativeFrom="paragraph">
              <wp:posOffset>208915</wp:posOffset>
            </wp:positionV>
            <wp:extent cx="6456045" cy="2925445"/>
            <wp:effectExtent l="0" t="0" r="0" b="0"/>
            <wp:wrapTopAndBottom/>
            <wp:docPr id="28" name="Picture 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60" descr=""/>
                    <pic:cNvPicPr>
                      <a:picLocks noChangeAspect="1" noChangeArrowheads="1"/>
                    </pic:cNvPicPr>
                  </pic:nvPicPr>
                  <pic:blipFill>
                    <a:blip r:embed="rId29"/>
                    <a:stretch>
                      <a:fillRect/>
                    </a:stretch>
                  </pic:blipFill>
                  <pic:spPr bwMode="auto">
                    <a:xfrm>
                      <a:off x="0" y="0"/>
                      <a:ext cx="6456045" cy="2925445"/>
                    </a:xfrm>
                    <a:prstGeom prst="rect">
                      <a:avLst/>
                    </a:prstGeom>
                  </pic:spPr>
                </pic:pic>
              </a:graphicData>
            </a:graphic>
          </wp:anchor>
        </w:drawing>
      </w:r>
    </w:p>
    <w:p>
      <w:pPr>
        <w:pStyle w:val="1112"/>
        <w:ind w:firstLine="720" w:left="0" w:right="0"/>
        <w:jc w:val="center"/>
        <w:rPr>
          <w:sz w:val="28"/>
        </w:rPr>
      </w:pPr>
      <w:r>
        <w:rPr>
          <w:i/>
          <w:sz w:val="28"/>
        </w:rPr>
        <w:t>Рис. 4. Краткая инструкция по работе с бланками ГВЭ</w:t>
      </w:r>
    </w:p>
    <w:p>
      <w:pPr>
        <w:pStyle w:val="1112"/>
        <w:ind w:firstLine="720" w:left="0" w:right="0"/>
        <w:jc w:val="both"/>
        <w:rPr>
          <w:sz w:val="28"/>
        </w:rPr>
      </w:pPr>
      <w:r>
        <w:rPr>
          <w:sz w:val="28"/>
        </w:rPr>
      </w:r>
    </w:p>
    <w:p>
      <w:pPr>
        <w:pStyle w:val="BodyText"/>
        <w:spacing w:lineRule="exact" w:line="298"/>
        <w:ind w:firstLine="709" w:left="0" w:right="0"/>
        <w:jc w:val="both"/>
        <w:rPr>
          <w:sz w:val="28"/>
        </w:rPr>
      </w:pPr>
      <w:r>
        <w:rPr>
          <w:sz w:val="28"/>
        </w:rPr>
        <w:t>После окончания заполнения бланка регистрации, ознакомления с краткой инструкцией по работе с бланками ГВЭ («При заполнении бланков: …») и выполнения всех пунктов краткой инструкции по работе с бланками ГВЭ, размещенной на бланке регистрации, участник ГВЭ ставит свою подпись в специально отведенном поле.</w:t>
      </w:r>
    </w:p>
    <w:p>
      <w:pPr>
        <w:pStyle w:val="BodyText"/>
        <w:spacing w:lineRule="exact" w:line="298"/>
        <w:ind w:firstLine="709" w:left="0" w:right="0"/>
        <w:jc w:val="both"/>
        <w:rPr>
          <w:sz w:val="28"/>
        </w:rPr>
      </w:pPr>
      <w:r>
        <w:rPr>
          <w:sz w:val="28"/>
        </w:rPr>
        <w:t>Поля для служебного использования «Резерв-1», «Резерв-2», «Резерв-3» не заполняются (рис. 5).</w:t>
      </w:r>
    </w:p>
    <w:p>
      <w:pPr>
        <w:pStyle w:val="BodyText"/>
        <w:spacing w:lineRule="exact" w:line="298"/>
        <w:jc w:val="both"/>
        <w:rPr>
          <w:sz w:val="28"/>
        </w:rPr>
      </w:pPr>
      <w:r>
        <w:rPr>
          <w:sz w:val="28"/>
        </w:rPr>
        <w:drawing>
          <wp:anchor behindDoc="0" distT="0" distB="0" distL="114300" distR="114300" simplePos="0" locked="0" layoutInCell="0" allowOverlap="1" relativeHeight="152">
            <wp:simplePos x="0" y="0"/>
            <wp:positionH relativeFrom="column">
              <wp:posOffset>1270</wp:posOffset>
            </wp:positionH>
            <wp:positionV relativeFrom="paragraph">
              <wp:posOffset>42545</wp:posOffset>
            </wp:positionV>
            <wp:extent cx="6169025" cy="610870"/>
            <wp:effectExtent l="0" t="0" r="0" b="0"/>
            <wp:wrapSquare wrapText="bothSides"/>
            <wp:docPr id="29" name="Picture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62" descr=""/>
                    <pic:cNvPicPr>
                      <a:picLocks noChangeAspect="1" noChangeArrowheads="1"/>
                    </pic:cNvPicPr>
                  </pic:nvPicPr>
                  <pic:blipFill>
                    <a:blip r:embed="rId30"/>
                    <a:stretch>
                      <a:fillRect/>
                    </a:stretch>
                  </pic:blipFill>
                  <pic:spPr bwMode="auto">
                    <a:xfrm>
                      <a:off x="0" y="0"/>
                      <a:ext cx="6169025" cy="610870"/>
                    </a:xfrm>
                    <a:prstGeom prst="rect">
                      <a:avLst/>
                    </a:prstGeom>
                  </pic:spPr>
                </pic:pic>
              </a:graphicData>
            </a:graphic>
          </wp:anchor>
        </w:drawing>
      </w:r>
    </w:p>
    <w:p>
      <w:pPr>
        <w:pStyle w:val="Normal"/>
        <w:spacing w:lineRule="exact" w:line="286"/>
        <w:ind w:hanging="0" w:left="811" w:right="808"/>
        <w:jc w:val="center"/>
        <w:rPr>
          <w:rFonts w:ascii="Times New Roman" w:hAnsi="Times New Roman"/>
          <w:i/>
          <w:i/>
          <w:sz w:val="28"/>
        </w:rPr>
      </w:pPr>
      <w:r>
        <w:rPr>
          <w:rFonts w:ascii="Times New Roman" w:hAnsi="Times New Roman"/>
          <w:i/>
          <w:sz w:val="28"/>
        </w:rPr>
        <w:t>Рис. 5 Поля для служебного использования</w:t>
      </w:r>
    </w:p>
    <w:p>
      <w:pPr>
        <w:pStyle w:val="BodyText"/>
        <w:spacing w:lineRule="exact" w:line="298"/>
        <w:ind w:firstLine="709" w:left="0" w:right="0"/>
        <w:jc w:val="both"/>
        <w:rPr>
          <w:sz w:val="28"/>
        </w:rPr>
      </w:pPr>
      <w:r>
        <w:rPr>
          <w:sz w:val="28"/>
        </w:rPr>
        <w:t>В случае если участник ГВЭ удален из ППЭ в связи с нарушением Порядка или не завершил экзамен по объективным причинам, заполнение полей нижней части бланка регистрации организатором в аудитории ОБЯЗАТЕЛЬНО.</w:t>
      </w:r>
    </w:p>
    <w:p>
      <w:pPr>
        <w:pStyle w:val="BodyText"/>
        <w:spacing w:lineRule="exact" w:line="298"/>
        <w:ind w:firstLine="709" w:left="0" w:right="0"/>
        <w:jc w:val="both"/>
        <w:rPr>
          <w:sz w:val="28"/>
        </w:rPr>
      </w:pPr>
      <w:r>
        <w:rPr>
          <w:sz w:val="28"/>
        </w:rPr>
        <w:t>Организатор в аудитории ставит отметку «X» в поле «Удален из ППЭ в связи с нарушением порядка проведения ГИА» или «Не завершил экзамен по объективным причинам» и заверяет указанную отметку своей подписью в специально отведенном</w:t>
      </w:r>
      <w:r>
        <w:rPr>
          <w:spacing w:val="-2"/>
          <w:sz w:val="28"/>
        </w:rPr>
        <w:t xml:space="preserve"> </w:t>
      </w:r>
      <w:r>
        <w:rPr>
          <w:sz w:val="28"/>
        </w:rPr>
        <w:t>поле «Подпись ответственного организатора строго внутри окошка» (рис. 6).</w:t>
      </w:r>
    </w:p>
    <w:p>
      <w:pPr>
        <w:pStyle w:val="BodyText"/>
        <w:spacing w:lineRule="exact" w:line="298"/>
        <w:ind w:firstLine="709" w:left="142" w:right="0"/>
        <w:jc w:val="both"/>
        <w:rPr>
          <w:sz w:val="28"/>
        </w:rPr>
      </w:pPr>
      <w:r>
        <w:rPr>
          <w:sz w:val="28"/>
        </w:rPr>
        <w:drawing>
          <wp:anchor behindDoc="0" distT="0" distB="0" distL="0" distR="0" simplePos="0" locked="0" layoutInCell="0" allowOverlap="1" relativeHeight="151">
            <wp:simplePos x="0" y="0"/>
            <wp:positionH relativeFrom="page">
              <wp:posOffset>690245</wp:posOffset>
            </wp:positionH>
            <wp:positionV relativeFrom="paragraph">
              <wp:posOffset>189865</wp:posOffset>
            </wp:positionV>
            <wp:extent cx="5957570" cy="1271270"/>
            <wp:effectExtent l="0" t="0" r="0" b="0"/>
            <wp:wrapTopAndBottom/>
            <wp:docPr id="30" name="Picture 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64" descr=""/>
                    <pic:cNvPicPr>
                      <a:picLocks noChangeAspect="1" noChangeArrowheads="1"/>
                    </pic:cNvPicPr>
                  </pic:nvPicPr>
                  <pic:blipFill>
                    <a:blip r:embed="rId31"/>
                    <a:stretch>
                      <a:fillRect/>
                    </a:stretch>
                  </pic:blipFill>
                  <pic:spPr bwMode="auto">
                    <a:xfrm>
                      <a:off x="0" y="0"/>
                      <a:ext cx="5957570" cy="1271270"/>
                    </a:xfrm>
                    <a:prstGeom prst="rect">
                      <a:avLst/>
                    </a:prstGeom>
                  </pic:spPr>
                </pic:pic>
              </a:graphicData>
            </a:graphic>
          </wp:anchor>
        </w:drawing>
      </w:r>
    </w:p>
    <w:p>
      <w:pPr>
        <w:pStyle w:val="Normal"/>
        <w:ind w:hanging="0" w:left="811" w:right="809"/>
        <w:jc w:val="center"/>
        <w:rPr>
          <w:rFonts w:ascii="Times New Roman" w:hAnsi="Times New Roman"/>
          <w:i/>
          <w:i/>
          <w:sz w:val="28"/>
        </w:rPr>
      </w:pPr>
      <w:r>
        <w:rPr>
          <w:rFonts w:ascii="Times New Roman" w:hAnsi="Times New Roman"/>
          <w:i/>
          <w:sz w:val="28"/>
        </w:rPr>
        <w:t>Рис. 6. Поле для отметок организатора в аудитории</w:t>
      </w:r>
    </w:p>
    <w:p>
      <w:pPr>
        <w:pStyle w:val="BodyText"/>
        <w:spacing w:lineRule="exact" w:line="298"/>
        <w:ind w:firstLine="709" w:left="0" w:right="0"/>
        <w:jc w:val="both"/>
        <w:rPr>
          <w:sz w:val="28"/>
        </w:rPr>
      </w:pPr>
      <w:r>
        <w:rPr>
          <w:sz w:val="28"/>
        </w:rPr>
      </w:r>
    </w:p>
    <w:p>
      <w:pPr>
        <w:pStyle w:val="BodyText"/>
        <w:spacing w:lineRule="exact" w:line="298"/>
        <w:ind w:firstLine="709" w:left="0" w:right="0"/>
        <w:jc w:val="both"/>
        <w:rPr>
          <w:sz w:val="28"/>
        </w:rPr>
      </w:pPr>
      <w:r>
        <w:rPr>
          <w:sz w:val="28"/>
        </w:rPr>
        <w:t>В случае обнаружения ошибочного заполнения полей бланка регистрации организаторы в аудитории дают указание участнику ГВЭ внести соответствующие исправления.</w:t>
      </w:r>
    </w:p>
    <w:p>
      <w:pPr>
        <w:pStyle w:val="BodyText"/>
        <w:spacing w:lineRule="exact" w:line="298"/>
        <w:ind w:firstLine="709" w:left="0" w:right="0"/>
        <w:jc w:val="both"/>
        <w:rPr>
          <w:sz w:val="28"/>
        </w:rPr>
      </w:pPr>
      <w:r>
        <w:rPr>
          <w:sz w:val="28"/>
        </w:rPr>
        <w:t>Исправления могут быть выполнены следующими способами:</w:t>
      </w:r>
    </w:p>
    <w:p>
      <w:pPr>
        <w:pStyle w:val="BodyText"/>
        <w:spacing w:lineRule="exact" w:line="298"/>
        <w:ind w:firstLine="709" w:left="0" w:right="0"/>
        <w:jc w:val="both"/>
        <w:rPr>
          <w:sz w:val="28"/>
        </w:rPr>
      </w:pPr>
      <w:r>
        <w:rPr>
          <w:sz w:val="28"/>
        </w:rPr>
        <w:t>запись новых символов (цифр, букв) более жирным шрифтом поверх ранее написанных символов (цифр, букв);</w:t>
      </w:r>
    </w:p>
    <w:p>
      <w:pPr>
        <w:pStyle w:val="BodyText"/>
        <w:spacing w:lineRule="exact" w:line="298"/>
        <w:ind w:firstLine="709" w:left="0" w:right="0"/>
        <w:jc w:val="both"/>
        <w:rPr>
          <w:sz w:val="28"/>
        </w:rPr>
      </w:pPr>
      <w:r>
        <w:rPr>
          <w:sz w:val="28"/>
        </w:rPr>
        <w:t>зачеркивание ранее написанных символов (цифр, букв) и заполнение свободных клеточек справа новыми символами (цифрами, буквами). Данный способ возможен только при наличии достаточного количества оставшихся свободных клеточек.</w:t>
      </w:r>
    </w:p>
    <w:p>
      <w:pPr>
        <w:pStyle w:val="Normal"/>
        <w:rPr>
          <w:rFonts w:ascii="Times New Roman" w:hAnsi="Times New Roman"/>
          <w:color w:val="000000"/>
          <w:sz w:val="28"/>
        </w:rPr>
      </w:pPr>
      <w:r>
        <w:rPr>
          <w:rFonts w:ascii="Times New Roman" w:hAnsi="Times New Roman"/>
          <w:color w:val="000000"/>
          <w:sz w:val="28"/>
        </w:rPr>
      </w:r>
    </w:p>
    <w:p>
      <w:pPr>
        <w:pStyle w:val="Heading1"/>
        <w:numPr>
          <w:ilvl w:val="2"/>
          <w:numId w:val="3"/>
        </w:numPr>
        <w:tabs>
          <w:tab w:val="clear" w:pos="708"/>
          <w:tab w:val="left" w:pos="810" w:leader="none"/>
        </w:tabs>
        <w:spacing w:before="74" w:after="0"/>
        <w:ind w:hanging="720" w:left="1429" w:right="0"/>
        <w:jc w:val="center"/>
        <w:rPr>
          <w:sz w:val="28"/>
        </w:rPr>
      </w:pPr>
      <w:bookmarkStart w:id="60" w:name="__RefHeading___24"/>
      <w:bookmarkEnd w:id="60"/>
      <w:r>
        <w:rPr>
          <w:sz w:val="28"/>
        </w:rPr>
        <w:t>Заполнение бланка</w:t>
      </w:r>
      <w:r>
        <w:rPr>
          <w:spacing w:val="-4"/>
          <w:sz w:val="28"/>
        </w:rPr>
        <w:t xml:space="preserve"> </w:t>
      </w:r>
      <w:r>
        <w:rPr>
          <w:sz w:val="28"/>
        </w:rPr>
        <w:t>ответов</w:t>
      </w:r>
    </w:p>
    <w:p>
      <w:pPr>
        <w:pStyle w:val="BodyText"/>
        <w:spacing w:lineRule="exact" w:line="298"/>
        <w:ind w:firstLine="709" w:left="0" w:right="0"/>
        <w:jc w:val="both"/>
        <w:rPr>
          <w:sz w:val="28"/>
        </w:rPr>
      </w:pPr>
      <w:r>
        <w:rPr>
          <w:sz w:val="28"/>
        </w:rPr>
      </w:r>
    </w:p>
    <w:p>
      <w:pPr>
        <w:pStyle w:val="BodyText"/>
        <w:spacing w:lineRule="exact" w:line="298"/>
        <w:ind w:firstLine="709" w:left="0" w:right="0"/>
        <w:jc w:val="both"/>
        <w:rPr>
          <w:sz w:val="28"/>
        </w:rPr>
      </w:pPr>
      <w:r>
        <w:rPr>
          <w:sz w:val="28"/>
        </w:rPr>
      </w:r>
    </w:p>
    <w:p>
      <w:pPr>
        <w:pStyle w:val="BodyText"/>
        <w:spacing w:lineRule="exact" w:line="298"/>
        <w:ind w:firstLine="709" w:left="0" w:right="0"/>
        <w:jc w:val="center"/>
        <w:rPr>
          <w:sz w:val="28"/>
        </w:rPr>
      </w:pPr>
      <w:r>
        <w:rPr>
          <w:i/>
          <w:sz w:val="28"/>
        </w:rPr>
        <w:t>Рис. 7. Бланка ответов</w:t>
      </w:r>
    </w:p>
    <w:p>
      <w:pPr>
        <w:pStyle w:val="BodyText"/>
        <w:spacing w:lineRule="exact" w:line="298"/>
        <w:ind w:firstLine="709" w:left="0" w:right="0"/>
        <w:jc w:val="both"/>
        <w:rPr>
          <w:sz w:val="28"/>
        </w:rPr>
      </w:pPr>
      <w:r>
        <w:rPr>
          <w:sz w:val="28"/>
        </w:rPr>
        <w:t>Бланк ответов (рис. 7) предназначен для записи ответов на задания КИМ для проведения ГВЭ.</w:t>
      </w:r>
    </w:p>
    <w:p>
      <w:pPr>
        <w:pStyle w:val="BodyText"/>
        <w:spacing w:lineRule="exact" w:line="298"/>
        <w:ind w:firstLine="709" w:left="0" w:right="0"/>
        <w:jc w:val="both"/>
        <w:rPr>
          <w:sz w:val="28"/>
        </w:rPr>
      </w:pPr>
      <w:r>
        <w:rPr>
          <w:sz w:val="28"/>
        </w:rPr>
        <w:t>Информация для заполнения полей верхней части бланка ответов («Код региона», «Код предмета», «Название предмета» и «Номер варианта») должна соответствовать информации, внесенной в бланк регистрации.</w:t>
      </w:r>
    </w:p>
    <w:p>
      <w:pPr>
        <w:pStyle w:val="BodyText"/>
        <w:spacing w:lineRule="exact" w:line="298"/>
        <w:ind w:firstLine="709" w:left="0" w:right="0"/>
        <w:jc w:val="both"/>
        <w:rPr>
          <w:sz w:val="28"/>
        </w:rPr>
      </w:pPr>
      <w:r>
        <w:rPr>
          <w:sz w:val="28"/>
        </w:rPr>
        <w:t>Поле «Резерв-4» не заполняется.</w:t>
      </w:r>
    </w:p>
    <w:p>
      <w:pPr>
        <w:pStyle w:val="BodyText"/>
        <w:spacing w:lineRule="exact" w:line="298"/>
        <w:ind w:firstLine="709" w:left="0" w:right="0"/>
        <w:jc w:val="both"/>
        <w:rPr>
          <w:sz w:val="28"/>
        </w:rPr>
      </w:pPr>
      <w:r>
        <w:rPr>
          <w:sz w:val="28"/>
        </w:rPr>
        <w:t>Поля «Код работы», «Лист №» заполняются автоматически.</w:t>
      </w:r>
    </w:p>
    <w:p>
      <w:pPr>
        <w:pStyle w:val="BodyText"/>
        <w:spacing w:lineRule="exact" w:line="298"/>
        <w:ind w:firstLine="709" w:left="0" w:right="0"/>
        <w:jc w:val="both"/>
        <w:rPr>
          <w:sz w:val="28"/>
        </w:rPr>
      </w:pPr>
      <w:r>
        <w:drawing>
          <wp:anchor behindDoc="0" distT="0" distB="0" distL="114300" distR="114300" simplePos="0" locked="0" layoutInCell="0" allowOverlap="1" relativeHeight="150">
            <wp:simplePos x="0" y="0"/>
            <wp:positionH relativeFrom="column">
              <wp:posOffset>267970</wp:posOffset>
            </wp:positionH>
            <wp:positionV relativeFrom="paragraph">
              <wp:posOffset>29210</wp:posOffset>
            </wp:positionV>
            <wp:extent cx="6031230" cy="7111365"/>
            <wp:effectExtent l="0" t="0" r="0" b="0"/>
            <wp:wrapSquare wrapText="bothSides"/>
            <wp:docPr id="31" name="Picture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66" descr=""/>
                    <pic:cNvPicPr>
                      <a:picLocks noChangeAspect="1" noChangeArrowheads="1"/>
                    </pic:cNvPicPr>
                  </pic:nvPicPr>
                  <pic:blipFill>
                    <a:blip r:embed="rId32"/>
                    <a:stretch>
                      <a:fillRect/>
                    </a:stretch>
                  </pic:blipFill>
                  <pic:spPr bwMode="auto">
                    <a:xfrm>
                      <a:off x="0" y="0"/>
                      <a:ext cx="6031230" cy="7111365"/>
                    </a:xfrm>
                    <a:prstGeom prst="rect">
                      <a:avLst/>
                    </a:prstGeom>
                  </pic:spPr>
                </pic:pic>
              </a:graphicData>
            </a:graphic>
          </wp:anchor>
        </w:drawing>
      </w:r>
      <w:r>
        <w:rPr>
          <w:sz w:val="28"/>
        </w:rPr>
        <w:t>В случае нехватки места для записи ответов на задания КИМ для проведения ГВЭ в бланке ответов по просьбе участника ГВЭ организатор в аудитории выдает ему дополнительный бланк ответов. При этом организатор фиксирует связь номеров бланков ГВЭ и дополнительного бланка ответов в специальном поле дополнительного бланка ответов.</w:t>
      </w:r>
    </w:p>
    <w:p>
      <w:pPr>
        <w:pStyle w:val="BodyText"/>
        <w:spacing w:lineRule="exact" w:line="298"/>
        <w:ind w:firstLine="709" w:left="0" w:right="0"/>
        <w:jc w:val="both"/>
        <w:rPr>
          <w:sz w:val="28"/>
        </w:rPr>
      </w:pPr>
      <w:r>
        <w:rPr>
          <w:sz w:val="28"/>
        </w:rPr>
        <w:t>Если бланк ответов содержит незаполненные области (за исключением регистрационных полей), то организаторы погашают их следующим образом: «Z»</w:t>
      </w:r>
      <w:r>
        <w:rPr>
          <w:rStyle w:val="FootnoteReference"/>
          <w:sz w:val="28"/>
        </w:rPr>
        <w:footnoteReference w:id="7"/>
      </w:r>
      <w:r>
        <w:rPr>
          <w:sz w:val="28"/>
        </w:rPr>
        <w:t>.</w:t>
      </w:r>
    </w:p>
    <w:p>
      <w:pPr>
        <w:pStyle w:val="BodyText"/>
        <w:spacing w:lineRule="exact" w:line="298"/>
        <w:ind w:firstLine="709" w:left="0" w:right="0"/>
        <w:jc w:val="both"/>
        <w:rPr>
          <w:sz w:val="28"/>
        </w:rPr>
      </w:pPr>
      <w:r>
        <w:rPr>
          <w:sz w:val="28"/>
        </w:rPr>
        <w:t>Если экзамен ГВЭ проводится в устной форме, в поле ответа вносится информация об имени аудиофайла с записью ответа участника.</w:t>
      </w:r>
    </w:p>
    <w:p>
      <w:pPr>
        <w:pStyle w:val="BodyText"/>
        <w:spacing w:lineRule="exact" w:line="298"/>
        <w:ind w:firstLine="709" w:left="0" w:right="0"/>
        <w:jc w:val="both"/>
        <w:rPr>
          <w:sz w:val="28"/>
        </w:rPr>
      </w:pPr>
      <w:r>
        <w:rPr>
          <w:color w:val="000000"/>
          <w:sz w:val="28"/>
        </w:rPr>
        <w:drawing>
          <wp:anchor behindDoc="0" distT="0" distB="0" distL="0" distR="0" simplePos="0" locked="0" layoutInCell="0" allowOverlap="1" relativeHeight="204">
            <wp:simplePos x="0" y="0"/>
            <wp:positionH relativeFrom="column">
              <wp:posOffset>425450</wp:posOffset>
            </wp:positionH>
            <wp:positionV relativeFrom="paragraph">
              <wp:posOffset>59690</wp:posOffset>
            </wp:positionV>
            <wp:extent cx="5545455" cy="7553960"/>
            <wp:effectExtent l="0" t="0" r="0" b="0"/>
            <wp:wrapTopAndBottom/>
            <wp:docPr id="32" name="Picture 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68" descr=""/>
                    <pic:cNvPicPr>
                      <a:picLocks noChangeAspect="1" noChangeArrowheads="1"/>
                    </pic:cNvPicPr>
                  </pic:nvPicPr>
                  <pic:blipFill>
                    <a:blip r:embed="rId33"/>
                    <a:stretch>
                      <a:fillRect/>
                    </a:stretch>
                  </pic:blipFill>
                  <pic:spPr bwMode="auto">
                    <a:xfrm>
                      <a:off x="0" y="0"/>
                      <a:ext cx="5545455" cy="7553960"/>
                    </a:xfrm>
                    <a:prstGeom prst="rect">
                      <a:avLst/>
                    </a:prstGeom>
                  </pic:spPr>
                </pic:pic>
              </a:graphicData>
            </a:graphic>
          </wp:anchor>
        </w:drawing>
      </w:r>
    </w:p>
    <w:p>
      <w:pPr>
        <w:pStyle w:val="BodyText"/>
        <w:spacing w:lineRule="exact" w:line="298"/>
        <w:ind w:firstLine="709" w:left="0" w:right="0"/>
        <w:jc w:val="center"/>
        <w:rPr>
          <w:sz w:val="28"/>
        </w:rPr>
      </w:pPr>
      <w:r>
        <w:rPr>
          <w:i/>
          <w:sz w:val="28"/>
        </w:rPr>
        <w:t>Рис. 8. Дополнительный бланк ответов</w:t>
      </w:r>
    </w:p>
    <w:p>
      <w:pPr>
        <w:pStyle w:val="Normal"/>
        <w:rPr>
          <w:rFonts w:ascii="Times New Roman" w:hAnsi="Times New Roman"/>
          <w:color w:val="000000"/>
          <w:sz w:val="28"/>
        </w:rPr>
      </w:pPr>
      <w:r>
        <w:rPr>
          <w:rFonts w:ascii="Times New Roman" w:hAnsi="Times New Roman"/>
          <w:color w:val="000000"/>
          <w:sz w:val="28"/>
        </w:rPr>
      </w:r>
    </w:p>
    <w:p>
      <w:pPr>
        <w:pStyle w:val="Heading1"/>
        <w:numPr>
          <w:ilvl w:val="2"/>
          <w:numId w:val="3"/>
        </w:numPr>
        <w:tabs>
          <w:tab w:val="clear" w:pos="708"/>
          <w:tab w:val="left" w:pos="810" w:leader="none"/>
        </w:tabs>
        <w:spacing w:before="74" w:after="0"/>
        <w:ind w:hanging="720" w:left="1429" w:right="0"/>
        <w:jc w:val="center"/>
        <w:rPr>
          <w:sz w:val="28"/>
        </w:rPr>
      </w:pPr>
      <w:bookmarkStart w:id="61" w:name="__RefHeading___25"/>
      <w:bookmarkEnd w:id="61"/>
      <w:r>
        <w:rPr>
          <w:sz w:val="28"/>
        </w:rPr>
        <w:t>Заполнение дополнительного бланка</w:t>
      </w:r>
      <w:r>
        <w:rPr>
          <w:spacing w:val="-7"/>
          <w:sz w:val="28"/>
        </w:rPr>
        <w:t xml:space="preserve"> </w:t>
      </w:r>
      <w:r>
        <w:rPr>
          <w:sz w:val="28"/>
        </w:rPr>
        <w:t>ответов</w:t>
      </w:r>
    </w:p>
    <w:p>
      <w:pPr>
        <w:pStyle w:val="BodyText"/>
        <w:spacing w:lineRule="exact" w:line="298"/>
        <w:ind w:firstLine="709" w:left="0" w:right="0"/>
        <w:jc w:val="center"/>
        <w:rPr>
          <w:sz w:val="28"/>
        </w:rPr>
      </w:pPr>
      <w:r>
        <w:rPr>
          <w:color w:val="000000"/>
          <w:sz w:val="28"/>
        </w:rPr>
      </w:r>
    </w:p>
    <w:p>
      <w:pPr>
        <w:pStyle w:val="BodyText"/>
        <w:spacing w:lineRule="exact" w:line="298"/>
        <w:ind w:firstLine="709" w:left="0" w:right="0"/>
        <w:jc w:val="both"/>
        <w:rPr>
          <w:sz w:val="28"/>
        </w:rPr>
      </w:pPr>
      <w:r>
        <w:rPr/>
      </w:r>
    </w:p>
    <w:p>
      <w:pPr>
        <w:pStyle w:val="BodyText"/>
        <w:spacing w:lineRule="exact" w:line="298"/>
        <w:ind w:firstLine="709" w:left="0" w:right="0"/>
        <w:jc w:val="both"/>
        <w:rPr>
          <w:sz w:val="28"/>
        </w:rPr>
      </w:pPr>
      <w:r>
        <w:rPr>
          <w:sz w:val="28"/>
        </w:rPr>
        <w:t>Дополнительный бланк ответов (рис.  8) выдается организатором в аудитории по просьбе участника ГВЭ в случае нехватки места для записи ответов на задания КИМ для проведения ГВЭ в бланке ответов.</w:t>
      </w:r>
    </w:p>
    <w:p>
      <w:pPr>
        <w:pStyle w:val="BodyText"/>
        <w:spacing w:lineRule="exact" w:line="298"/>
        <w:ind w:firstLine="709" w:left="0" w:right="0"/>
        <w:jc w:val="both"/>
        <w:rPr>
          <w:sz w:val="28"/>
        </w:rPr>
      </w:pPr>
      <w:r>
        <w:rPr>
          <w:sz w:val="28"/>
        </w:rPr>
        <w:t>Информация для заполнения полей верхней части дополнительного бланка ответов («Код региона», «Код предмета», «Название предмета», «Номер варианта» и «Код работы») переносится с соответствующих полей бланка регистрации. Поле «Код работы» заполняет организатор в аудитории при выдаче дополнительного бланка ответов.</w:t>
      </w:r>
    </w:p>
    <w:p>
      <w:pPr>
        <w:pStyle w:val="BodyText"/>
        <w:spacing w:lineRule="exact" w:line="298"/>
        <w:ind w:firstLine="709" w:left="0" w:right="0"/>
        <w:jc w:val="both"/>
        <w:rPr>
          <w:sz w:val="28"/>
        </w:rPr>
      </w:pPr>
      <w:r>
        <w:rPr>
          <w:sz w:val="28"/>
        </w:rPr>
        <w:t>В поле «Лист №» при выдаче дополнительного бланка ответов организатор в аудитории вносит порядковый номер листа работы участника ГВЭ (при этом листом № 1 является основной бланк ответов, который участник ГВЭ получил в составе индивидуального комплекта).</w:t>
      </w:r>
    </w:p>
    <w:p>
      <w:pPr>
        <w:pStyle w:val="BodyText"/>
        <w:spacing w:lineRule="exact" w:line="298"/>
        <w:ind w:firstLine="709" w:left="0" w:right="0"/>
        <w:jc w:val="both"/>
        <w:rPr>
          <w:sz w:val="28"/>
        </w:rPr>
      </w:pPr>
      <w:r>
        <w:rPr>
          <w:sz w:val="28"/>
        </w:rPr>
        <w:t>Поле «Резерв-5» не заполняется.</w:t>
      </w:r>
    </w:p>
    <w:p>
      <w:pPr>
        <w:pStyle w:val="BodyText"/>
        <w:spacing w:lineRule="exact" w:line="298"/>
        <w:ind w:firstLine="709" w:left="0" w:right="0"/>
        <w:jc w:val="both"/>
        <w:rPr>
          <w:sz w:val="28"/>
        </w:rPr>
      </w:pPr>
      <w:r>
        <w:rPr>
          <w:sz w:val="28"/>
        </w:rPr>
        <w:t>Ответы, внесенные в каждый следующий дополнительный бланк ответов, оцениваются только в случае полностью заполненного предыдущего дополнительного бланка ответов.</w:t>
      </w:r>
    </w:p>
    <w:p>
      <w:pPr>
        <w:pStyle w:val="BodyText"/>
        <w:spacing w:lineRule="exact" w:line="298"/>
        <w:ind w:firstLine="709" w:left="0" w:right="0"/>
        <w:jc w:val="both"/>
        <w:rPr>
          <w:sz w:val="28"/>
        </w:rPr>
      </w:pPr>
      <w:r>
        <w:rPr>
          <w:sz w:val="28"/>
        </w:rPr>
        <w:t>Если дополнительный бланк ответов содержит незаполненные области (за исключением регистрационных полей), то организаторы в аудитории погашают их следующим образом: «Z».</w:t>
      </w:r>
    </w:p>
    <w:p>
      <w:pPr>
        <w:pStyle w:val="BodyText"/>
        <w:spacing w:lineRule="exact" w:line="298"/>
        <w:ind w:firstLine="709" w:left="0" w:right="0"/>
        <w:jc w:val="both"/>
        <w:rPr>
          <w:sz w:val="28"/>
        </w:rPr>
      </w:pPr>
      <w:r>
        <w:rPr>
          <w:sz w:val="28"/>
        </w:rPr>
      </w:r>
    </w:p>
    <w:sectPr>
      <w:headerReference w:type="even" r:id="rId34"/>
      <w:headerReference w:type="default" r:id="rId35"/>
      <w:footerReference w:type="even" r:id="rId36"/>
      <w:footerReference w:type="default" r:id="rId37"/>
      <w:footnotePr>
        <w:numFmt w:val="decimal"/>
      </w:footnotePr>
      <w:type w:val="nextPage"/>
      <w:pgSz w:w="11906" w:h="16838"/>
      <w:pgMar w:left="838" w:right="623" w:gutter="0" w:header="0" w:top="998" w:footer="3" w:bottom="1391"/>
      <w:pgNumType w:start="23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Arial Unicode MS">
    <w:charset w:val="01"/>
    <w:family w:val="roman"/>
    <w:pitch w:val="variable"/>
  </w:font>
  <w:font w:name="Times New Roman">
    <w:charset w:val="01"/>
    <w:family w:val="roman"/>
    <w:pitch w:val="variable"/>
  </w:font>
  <w:font w:name="Calibri Light">
    <w:charset w:val="01"/>
    <w:family w:val="roman"/>
    <w:pitch w:val="variable"/>
  </w:font>
  <w:font w:name="XO Thames">
    <w:charset w:val="01"/>
    <w:family w:val="roman"/>
    <w:pitch w:val="variable"/>
  </w:font>
  <w:font w:name="Segoe UI">
    <w:charset w:val="01"/>
    <w:family w:val="roman"/>
    <w:pitch w:val="variable"/>
  </w:font>
  <w:font w:name="Open Sans">
    <w:charset w:val="01"/>
    <w:family w:val="roman"/>
    <w:pitch w:val="variable"/>
  </w:font>
  <w:font w:name="OpenSymbol">
    <w:altName w:val="Arial Unicode M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61">
              <wp:simplePos x="0" y="0"/>
              <wp:positionH relativeFrom="page">
                <wp:posOffset>7047865</wp:posOffset>
              </wp:positionH>
              <wp:positionV relativeFrom="page">
                <wp:posOffset>9860280</wp:posOffset>
              </wp:positionV>
              <wp:extent cx="152400" cy="173990"/>
              <wp:effectExtent l="0" t="0" r="0" b="0"/>
              <wp:wrapNone/>
              <wp:docPr id="37" name="Picture 2"/>
              <a:graphic xmlns:a="http://schemas.openxmlformats.org/drawingml/2006/main">
                <a:graphicData uri="http://schemas.microsoft.com/office/word/2010/wordprocessingShape">
                  <wps:wsp>
                    <wps:cNvSpPr/>
                    <wps:spPr>
                      <a:xfrm>
                        <a:off x="0" y="0"/>
                        <a:ext cx="152280" cy="173880"/>
                      </a:xfrm>
                      <a:prstGeom prst="rect">
                        <a:avLst/>
                      </a:prstGeom>
                      <a:noFill/>
                      <a:ln w="0">
                        <a:noFill/>
                      </a:ln>
                    </wps:spPr>
                    <wps:style>
                      <a:lnRef idx="0"/>
                      <a:fillRef idx="0"/>
                      <a:effectRef idx="0"/>
                      <a:fontRef idx="minor"/>
                    </wps:style>
                    <wps:txbx>
                      <w:txbxContent>
                        <w:p>
                          <w:pPr>
                            <w:pStyle w:val="2112"/>
                            <w:rPr>
                              <w:sz w:val="24"/>
                            </w:rPr>
                          </w:pPr>
                          <w:r>
                            <w:rPr>
                              <w:sz w:val="24"/>
                            </w:rPr>
                          </w:r>
                        </w:p>
                      </w:txbxContent>
                    </wps:txbx>
                    <wps:bodyPr lIns="0" rIns="0" tIns="0" bIns="0" anchor="t">
                      <a:spAutoFit/>
                    </wps:bodyPr>
                  </wps:wsp>
                </a:graphicData>
              </a:graphic>
            </wp:anchor>
          </w:drawing>
        </mc:Choice>
        <mc:Fallback>
          <w:pict>
            <v:rect id="shape_0" ID="Picture 2" path="m0,0l-2147483645,0l-2147483645,-2147483646l0,-2147483646xe" stroked="f" o:allowincell="f" style="position:absolute;margin-left:554.95pt;margin-top:776.4pt;width:11.95pt;height:13.65pt;mso-wrap-style:none;v-text-anchor:middle;mso-position-horizontal-relative:page;mso-position-vertical-relative:page">
              <v:fill o:detectmouseclick="t" on="false"/>
              <v:stroke color="#3465a4" joinstyle="round" endcap="flat"/>
              <v:textbox>
                <w:txbxContent>
                  <w:p>
                    <w:pPr>
                      <w:pStyle w:val="2112"/>
                      <w:rPr>
                        <w:sz w:val="24"/>
                      </w:rPr>
                    </w:pPr>
                    <w:r>
                      <w:rPr>
                        <w:sz w:val="24"/>
                      </w:rPr>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11"/>
        <w:rPr/>
      </w:pPr>
      <w:r>
        <w:rPr>
          <w:rStyle w:val="Style14"/>
        </w:rPr>
        <w:footnoteRef/>
      </w:r>
      <w:r>
        <w:rPr/>
        <w:t xml:space="preserve"> </w:t>
      </w:r>
      <w:r>
        <w:rPr>
          <w:rFonts w:ascii="Times New Roman" w:hAnsi="Times New Roman"/>
          <w:color w:val="000000"/>
        </w:rPr>
        <w:t>В случае предоставления паспорта гражданина Российской Федерации</w:t>
      </w:r>
    </w:p>
  </w:footnote>
  <w:footnote w:id="3">
    <w:p>
      <w:pPr>
        <w:pStyle w:val="Footnote11"/>
        <w:rPr/>
      </w:pPr>
      <w:r>
        <w:rPr>
          <w:rStyle w:val="Style14"/>
        </w:rPr>
        <w:footnoteRef/>
      </w:r>
      <w:r>
        <w:rPr>
          <w:rFonts w:ascii="Times New Roman" w:hAnsi="Times New Roman"/>
          <w:color w:val="000000"/>
        </w:rPr>
        <w:t xml:space="preserve"> </w:t>
      </w:r>
      <w:r>
        <w:rPr>
          <w:rFonts w:ascii="Times New Roman" w:hAnsi="Times New Roman"/>
          <w:color w:val="000000"/>
        </w:rPr>
        <w:t>В случае предоставления другого документа, удостоверяющего личность.</w:t>
      </w:r>
    </w:p>
  </w:footnote>
  <w:footnote w:id="4">
    <w:p>
      <w:pPr>
        <w:pStyle w:val="Footnote11"/>
        <w:rPr/>
      </w:pPr>
      <w:r>
        <w:rPr>
          <w:rStyle w:val="Style14"/>
        </w:rPr>
        <w:footnoteRef/>
      </w:r>
      <w:r>
        <w:rPr/>
        <w:t xml:space="preserve"> </w:t>
      </w:r>
      <w:r>
        <w:rPr>
          <w:rFonts w:ascii="Times New Roman" w:hAnsi="Times New Roman"/>
          <w:color w:val="000000"/>
        </w:rPr>
        <w:t>Знак «Z» свидетельствует о том, что участник экзамена завершил свою экзаменационную работу и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дополнительные бланки ответов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p>
  </w:footnote>
  <w:footnote w:id="5">
    <w:p>
      <w:pPr>
        <w:pStyle w:val="Footnote11"/>
        <w:rPr/>
      </w:pPr>
      <w:r>
        <w:rPr>
          <w:rStyle w:val="Style14"/>
        </w:rPr>
        <w:footnoteRef/>
      </w:r>
      <w:r>
        <w:rPr/>
        <w:t xml:space="preserve"> </w:t>
      </w:r>
      <w:r>
        <w:rPr>
          <w:rFonts w:ascii="Times New Roman" w:hAnsi="Times New Roman"/>
          <w:color w:val="000000"/>
        </w:rPr>
        <w:t>В случае предоставления паспорта гражданина Российской Федерации</w:t>
      </w:r>
    </w:p>
  </w:footnote>
  <w:footnote w:id="6">
    <w:p>
      <w:pPr>
        <w:pStyle w:val="Footnote11"/>
        <w:rPr/>
      </w:pPr>
      <w:r>
        <w:rPr>
          <w:rStyle w:val="Style14"/>
        </w:rPr>
        <w:footnoteRef/>
      </w:r>
      <w:r>
        <w:rPr/>
        <w:t xml:space="preserve"> </w:t>
      </w:r>
      <w:r>
        <w:rPr>
          <w:rFonts w:ascii="Times New Roman" w:hAnsi="Times New Roman"/>
          <w:color w:val="000000"/>
        </w:rPr>
        <w:t>В случае предоставления другого документа, удостоверяющего личность</w:t>
      </w:r>
      <w:r>
        <w:rPr/>
        <w:t>.</w:t>
      </w:r>
    </w:p>
  </w:footnote>
  <w:footnote w:id="7">
    <w:p>
      <w:pPr>
        <w:pStyle w:val="Footnote11"/>
        <w:rPr/>
      </w:pPr>
      <w:r>
        <w:rPr>
          <w:rStyle w:val="Style14"/>
        </w:rPr>
        <w:footnoteRef/>
      </w:r>
      <w:r>
        <w:rPr/>
        <w:t xml:space="preserve"> </w:t>
      </w:r>
      <w:r>
        <w:rPr>
          <w:rFonts w:ascii="Times New Roman" w:hAnsi="Times New Roman"/>
          <w:color w:val="000000"/>
        </w:rPr>
        <w:t>Знак «Z» свидетельствует о том, что участник ГВЭ завершил свою экзаменационную работу и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ГВЭ выполнил все задания с развернутым ответом (или посильные ему задания), оформил ответы на задания с развернутым ответом на бланке ответов, дополнительный бланк ответов не запрашивал и, соответственно, не использовал его, таким образом, знак «Z» ставится бланке ответов в области указанного бланка, оставшейся незаполненной участником ГВЭ.</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104">
              <wp:simplePos x="0" y="0"/>
              <wp:positionH relativeFrom="margin">
                <wp:align>center</wp:align>
              </wp:positionH>
              <wp:positionV relativeFrom="paragraph">
                <wp:posOffset>635</wp:posOffset>
              </wp:positionV>
              <wp:extent cx="209550" cy="161925"/>
              <wp:effectExtent l="0" t="635" r="0" b="0"/>
              <wp:wrapSquare wrapText="bothSides"/>
              <wp:docPr id="33" name="Picture 1"/>
              <a:graphic xmlns:a="http://schemas.openxmlformats.org/drawingml/2006/main">
                <a:graphicData uri="http://schemas.microsoft.com/office/word/2010/wordprocessingShape">
                  <wps:wsp>
                    <wps:cNvSpPr/>
                    <wps:spPr>
                      <a:xfrm>
                        <a:off x="0" y="0"/>
                        <a:ext cx="209520" cy="162000"/>
                      </a:xfrm>
                      <a:prstGeom prst="rect">
                        <a:avLst/>
                      </a:prstGeom>
                      <a:noFill/>
                      <a:ln w="0">
                        <a:noFill/>
                      </a:ln>
                    </wps:spPr>
                    <wps:style>
                      <a:lnRef idx="0"/>
                      <a:fillRef idx="0"/>
                      <a:effectRef idx="0"/>
                      <a:fontRef idx="minor"/>
                    </wps:style>
                    <wps:txbx>
                      <w:txbxContent>
                        <w:p>
                          <w:pPr>
                            <w:pStyle w:val="Normal"/>
                            <w:rPr/>
                          </w:pPr>
                          <w:r>
                            <w:rPr/>
                          </w:r>
                        </w:p>
                      </w:txbxContent>
                    </wps:txbx>
                    <wps:bodyPr lIns="0" rIns="0" tIns="0" bIns="0" anchor="t">
                      <a:spAutoFit/>
                    </wps:bodyPr>
                  </wps:wsp>
                </a:graphicData>
              </a:graphic>
            </wp:anchor>
          </w:drawing>
        </mc:Choice>
        <mc:Fallback>
          <w:pict>
            <v:rect id="shape_0" ID="Picture 1" path="m0,0l-2147483645,0l-2147483645,-2147483646l0,-2147483646xe" fillcolor="white" stroked="f" o:allowincell="f" style="position:absolute;margin-left:252.85pt;margin-top:0.05pt;width:16.45pt;height:12.7pt;mso-wrap-style:none;v-text-anchor:middle;mso-position-horizontal:center;mso-position-horizontal-relative:margin">
              <v:fill o:detectmouseclick="t" type="solid" color2="black" opacity="0"/>
              <v:stroke color="#3465a4" joinstyle="round" endcap="flat"/>
              <v:textbox>
                <w:txbxContent>
                  <w:p>
                    <w:pPr>
                      <w:pStyle w:val="Normal"/>
                      <w:rPr/>
                    </w:pPr>
                    <w:r>
                      <w:rPr/>
                    </w:r>
                  </w:p>
                </w:txbxContent>
              </v:textbox>
              <w10:wrap type="square"/>
            </v:rect>
          </w:pict>
        </mc:Fallback>
      </mc:AlternateContent>
    </w:r>
    <w:r>
      <mc:AlternateContent>
        <mc:Choice Requires="wps">
          <w:drawing>
            <wp:anchor behindDoc="0" distT="0" distB="0" distL="0" distR="0" simplePos="0" locked="0" layoutInCell="0" allowOverlap="1" relativeHeight="203">
              <wp:simplePos x="0" y="0"/>
              <wp:positionH relativeFrom="margin">
                <wp:align>center</wp:align>
              </wp:positionH>
              <wp:positionV relativeFrom="paragraph">
                <wp:posOffset>635</wp:posOffset>
              </wp:positionV>
              <wp:extent cx="387985" cy="204470"/>
              <wp:effectExtent l="0" t="0" r="0" b="0"/>
              <wp:wrapSquare wrapText="bothSides"/>
              <wp:docPr id="34" name="Врезка4"/>
              <a:graphic xmlns:a="http://schemas.openxmlformats.org/drawingml/2006/main">
                <a:graphicData uri="http://schemas.microsoft.com/office/word/2010/wordprocessingShape">
                  <wps:wsp>
                    <wps:cNvSpPr txBox="1"/>
                    <wps:spPr>
                      <a:xfrm>
                        <a:off x="0" y="0"/>
                        <a:ext cx="387985"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272</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30.55pt;height:16.1pt;mso-wrap-distance-left:0pt;mso-wrap-distance-right:0pt;mso-wrap-distance-top:0pt;mso-wrap-distance-bottom:0pt;margin-top:0.05pt;mso-position-vertical-relative:text;margin-left:245.85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272</w:t>
                    </w:r>
                    <w:r>
                      <w:rPr>
                        <w:sz w:val="28"/>
                        <w:szCs w:val="28"/>
                        <w:rFonts w:ascii="Times New Roman" w:hAnsi="Times New Roman"/>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148">
              <wp:simplePos x="0" y="0"/>
              <wp:positionH relativeFrom="margin">
                <wp:align>center</wp:align>
              </wp:positionH>
              <wp:positionV relativeFrom="paragraph">
                <wp:posOffset>635</wp:posOffset>
              </wp:positionV>
              <wp:extent cx="297815" cy="203200"/>
              <wp:effectExtent l="0" t="0" r="0" b="0"/>
              <wp:wrapSquare wrapText="bothSides"/>
              <wp:docPr id="35" name="Picture 3"/>
              <a:graphic xmlns:a="http://schemas.openxmlformats.org/drawingml/2006/main">
                <a:graphicData uri="http://schemas.microsoft.com/office/word/2010/wordprocessingShape">
                  <wps:wsp>
                    <wps:cNvSpPr/>
                    <wps:spPr>
                      <a:xfrm>
                        <a:off x="0" y="0"/>
                        <a:ext cx="29772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3" path="m0,0l-2147483645,0l-2147483645,-2147483646l0,-2147483646xe" fillcolor="white" stroked="f" o:allowincell="f" style="position:absolute;margin-left:249.35pt;margin-top:0.05pt;width:23.4pt;height:15.95pt;mso-wrap-style:none;v-text-anchor:middle;mso-position-horizontal:center;mso-position-horizontal-relative:margin">
              <v:fill o:detectmouseclick="t" type="solid" color2="black" opacity="0"/>
              <v:stroke color="#3465a4" joinstyle="round" endcap="flat"/>
              <v:textbox>
                <w:txbxContent>
                  <w:p>
                    <w:pPr>
                      <w:pStyle w:val="Normal"/>
                      <w:rPr>
                        <w:rFonts w:ascii="Times New Roman" w:hAnsi="Times New Roman"/>
                        <w:sz w:val="28"/>
                      </w:rPr>
                    </w:pPr>
                    <w:r>
                      <w:rPr>
                        <w:rFonts w:ascii="Times New Roman" w:hAnsi="Times New Roman"/>
                        <w:sz w:val="28"/>
                      </w:rPr>
                    </w:r>
                  </w:p>
                </w:txbxContent>
              </v:textbox>
              <w10:wrap type="square"/>
            </v:rect>
          </w:pict>
        </mc:Fallback>
      </mc:AlternateContent>
    </w:r>
    <w:r>
      <mc:AlternateContent>
        <mc:Choice Requires="wps">
          <w:drawing>
            <wp:anchor behindDoc="0" distT="0" distB="0" distL="0" distR="0" simplePos="0" locked="0" layoutInCell="0" allowOverlap="1" relativeHeight="182">
              <wp:simplePos x="0" y="0"/>
              <wp:positionH relativeFrom="margin">
                <wp:align>center</wp:align>
              </wp:positionH>
              <wp:positionV relativeFrom="paragraph">
                <wp:posOffset>635</wp:posOffset>
              </wp:positionV>
              <wp:extent cx="267335" cy="204470"/>
              <wp:effectExtent l="0" t="0" r="0" b="0"/>
              <wp:wrapSquare wrapText="bothSides"/>
              <wp:docPr id="36" name="Врезка1"/>
              <a:graphic xmlns:a="http://schemas.openxmlformats.org/drawingml/2006/main">
                <a:graphicData uri="http://schemas.microsoft.com/office/word/2010/wordprocessingShape">
                  <wps:wsp>
                    <wps:cNvSpPr txBox="1"/>
                    <wps:spPr>
                      <a:xfrm>
                        <a:off x="0" y="0"/>
                        <a:ext cx="267335"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273</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21.05pt;height:16.1pt;mso-wrap-distance-left:0pt;mso-wrap-distance-right:0pt;mso-wrap-distance-top:0pt;mso-wrap-distance-bottom:0pt;margin-top:0.05pt;mso-position-vertical-relative:text;margin-left:250.6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273</w:t>
                    </w:r>
                    <w:r>
                      <w:rPr>
                        <w:sz w:val="28"/>
                        <w:szCs w:val="28"/>
                        <w:rFonts w:ascii="Times New Roman" w:hAnsi="Times New Roman"/>
                      </w:rPr>
                      <w:fldChar w:fldCharType="end"/>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szCs w:val="28"/>
        <w:rFonts w:ascii="Times New Roman" w:hAnsi="Times New Roman"/>
        <w:color w:val="000000"/>
      </w:rPr>
    </w:lvl>
    <w:lvl w:ilvl="2">
      <w:start w:val="2"/>
      <w:numFmt w:val="decimal"/>
      <w:lvlText w:val="%1.%2.%3."/>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decimal"/>
      <w:lvlText w:val="1.2.%1."/>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2"/>
      <w:numFmt w:val="decimal"/>
      <w:lvlText w:val="%1."/>
      <w:lvlJc w:val="left"/>
      <w:pPr>
        <w:tabs>
          <w:tab w:val="num" w:pos="0"/>
        </w:tabs>
        <w:ind w:left="1069" w:hanging="360"/>
      </w:pPr>
      <w:rPr>
        <w:rFonts w:ascii="Times New Roman" w:hAnsi="Times New Roman"/>
      </w:rPr>
    </w:lvl>
    <w:lvl w:ilvl="1">
      <w:start w:val="1"/>
      <w:numFmt w:val="decimal"/>
      <w:lvlText w:val="%1.%2."/>
      <w:lvlJc w:val="left"/>
      <w:pPr>
        <w:tabs>
          <w:tab w:val="num" w:pos="0"/>
        </w:tabs>
        <w:ind w:left="1429" w:hanging="720"/>
      </w:pPr>
      <w:rPr>
        <w:sz w:val="28"/>
        <w:b/>
        <w:szCs w:val="28"/>
        <w:rFonts w:ascii="Times New Roman" w:hAnsi="Times New Roman"/>
      </w:rPr>
    </w:lvl>
    <w:lvl w:ilvl="2">
      <w:start w:val="1"/>
      <w:numFmt w:val="decimal"/>
      <w:lvlText w:val="%1.%2.%3."/>
      <w:lvlJc w:val="left"/>
      <w:pPr>
        <w:tabs>
          <w:tab w:val="num" w:pos="0"/>
        </w:tabs>
        <w:ind w:left="1429" w:hanging="720"/>
      </w:pPr>
      <w:rPr>
        <w:sz w:val="28"/>
        <w:b/>
        <w:szCs w:val="28"/>
        <w:rFonts w:ascii="Times New Roman" w:hAnsi="Times New Roman"/>
      </w:rPr>
    </w:lvl>
    <w:lvl w:ilvl="3">
      <w:start w:val="1"/>
      <w:numFmt w:val="decimal"/>
      <w:lvlText w:val="%1.%2.%3.%4."/>
      <w:lvlJc w:val="left"/>
      <w:pPr>
        <w:tabs>
          <w:tab w:val="num" w:pos="0"/>
        </w:tabs>
        <w:ind w:left="1789" w:hanging="1080"/>
      </w:pPr>
      <w:rPr>
        <w:b/>
      </w:rPr>
    </w:lvl>
    <w:lvl w:ilvl="4">
      <w:start w:val="1"/>
      <w:numFmt w:val="decimal"/>
      <w:lvlText w:val="%1.%2.%3.%4.%5."/>
      <w:lvlJc w:val="left"/>
      <w:pPr>
        <w:tabs>
          <w:tab w:val="num" w:pos="0"/>
        </w:tabs>
        <w:ind w:left="1789" w:hanging="1080"/>
      </w:pPr>
      <w:rPr>
        <w:b/>
      </w:rPr>
    </w:lvl>
    <w:lvl w:ilvl="5">
      <w:start w:val="1"/>
      <w:numFmt w:val="decimal"/>
      <w:lvlText w:val="%1.%2.%3.%4.%5.%6."/>
      <w:lvlJc w:val="left"/>
      <w:pPr>
        <w:tabs>
          <w:tab w:val="num" w:pos="0"/>
        </w:tabs>
        <w:ind w:left="2149" w:hanging="1440"/>
      </w:pPr>
      <w:rPr>
        <w:b/>
      </w:rPr>
    </w:lvl>
    <w:lvl w:ilvl="6">
      <w:start w:val="1"/>
      <w:numFmt w:val="decimal"/>
      <w:lvlText w:val="%1.%2.%3.%4.%5.%6.%7."/>
      <w:lvlJc w:val="left"/>
      <w:pPr>
        <w:tabs>
          <w:tab w:val="num" w:pos="0"/>
        </w:tabs>
        <w:ind w:left="2509" w:hanging="1800"/>
      </w:pPr>
      <w:rPr>
        <w:b/>
      </w:rPr>
    </w:lvl>
    <w:lvl w:ilvl="7">
      <w:start w:val="1"/>
      <w:numFmt w:val="decimal"/>
      <w:lvlText w:val="%1.%2.%3.%4.%5.%6.%7.%8."/>
      <w:lvlJc w:val="left"/>
      <w:pPr>
        <w:tabs>
          <w:tab w:val="num" w:pos="0"/>
        </w:tabs>
        <w:ind w:left="2509" w:hanging="1800"/>
      </w:pPr>
      <w:rPr>
        <w:b/>
      </w:rPr>
    </w:lvl>
    <w:lvl w:ilvl="8">
      <w:start w:val="1"/>
      <w:numFmt w:val="decimal"/>
      <w:lvlText w:val="%1.%2.%3.%4.%5.%6.%7.%8.%9."/>
      <w:lvlJc w:val="left"/>
      <w:pPr>
        <w:tabs>
          <w:tab w:val="num" w:pos="0"/>
        </w:tabs>
        <w:ind w:left="2869" w:hanging="2160"/>
      </w:pPr>
      <w:rPr>
        <w:b/>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65"/>
  <w:defaultTabStop w:val="708"/>
  <w:autoHyphenation w:val="true"/>
  <w:evenAndOddHeaders/>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Unicode MS" w:hAnsi="Arial Unicode M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Heading1">
    <w:name w:val="Heading 1"/>
    <w:basedOn w:val="Normal"/>
    <w:uiPriority w:val="9"/>
    <w:qFormat/>
    <w:pPr>
      <w:ind w:hanging="0" w:left="1469"/>
      <w:outlineLvl w:val="0"/>
    </w:pPr>
    <w:rPr>
      <w:rFonts w:ascii="Times New Roman" w:hAnsi="Times New Roman"/>
      <w:b/>
      <w:color w:val="000000"/>
      <w:sz w:val="26"/>
    </w:rPr>
  </w:style>
  <w:style w:type="paragraph" w:styleId="Heading2">
    <w:name w:val="Heading 2"/>
    <w:basedOn w:val="Normal"/>
    <w:next w:val="Normal"/>
    <w:uiPriority w:val="9"/>
    <w:qFormat/>
    <w:pPr>
      <w:keepNext w:val="true"/>
      <w:keepLines/>
      <w:spacing w:before="40" w:after="0"/>
      <w:outlineLvl w:val="1"/>
    </w:pPr>
    <w:rPr>
      <w:rFonts w:ascii="Calibri Light" w:hAnsi="Calibri Light" w:asciiTheme="majorAscii" w:hAnsiTheme="majorHAnsi"/>
      <w:color w:themeColor="accent1" w:themeShade="bf" w:val="2E75B5"/>
      <w:sz w:val="26"/>
    </w:rPr>
  </w:style>
  <w:style w:type="paragraph" w:styleId="Heading3">
    <w:name w:val="Heading 3"/>
    <w:next w:val="Normal"/>
    <w:uiPriority w:val="9"/>
    <w:qFormat/>
    <w:pPr>
      <w:widowControl w:val="false"/>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val="false"/>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val="false"/>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Footer1">
    <w:name w:val="Footer1"/>
    <w:basedOn w:val="13"/>
    <w:qFormat/>
    <w:rPr/>
  </w:style>
  <w:style w:type="character" w:styleId="Contents2">
    <w:name w:val="Contents 2"/>
    <w:qFormat/>
    <w:rPr>
      <w:rFonts w:ascii="XO Thames" w:hAnsi="XO Thames"/>
      <w:color w:val="000000"/>
      <w:spacing w:val="0"/>
      <w:sz w:val="28"/>
    </w:rPr>
  </w:style>
  <w:style w:type="character" w:styleId="Contents4">
    <w:name w:val="Contents 4"/>
    <w:qFormat/>
    <w:rPr>
      <w:rFonts w:ascii="XO Thames" w:hAnsi="XO Thames"/>
      <w:color w:val="000000"/>
      <w:spacing w:val="0"/>
      <w:sz w:val="28"/>
    </w:rPr>
  </w:style>
  <w:style w:type="character" w:styleId="Contents6">
    <w:name w:val="Contents 6"/>
    <w:qFormat/>
    <w:rPr>
      <w:rFonts w:ascii="XO Thames" w:hAnsi="XO Thames"/>
      <w:color w:val="000000"/>
      <w:spacing w:val="0"/>
      <w:sz w:val="28"/>
    </w:rPr>
  </w:style>
  <w:style w:type="character" w:styleId="Style9">
    <w:name w:val="Указатель"/>
    <w:link w:val="17"/>
    <w:qFormat/>
    <w:rPr/>
  </w:style>
  <w:style w:type="character" w:styleId="Contents7">
    <w:name w:val="Contents 7"/>
    <w:qFormat/>
    <w:rPr>
      <w:rFonts w:ascii="XO Thames" w:hAnsi="XO Thames"/>
      <w:color w:val="000000"/>
      <w:spacing w:val="0"/>
      <w:sz w:val="28"/>
    </w:rPr>
  </w:style>
  <w:style w:type="character" w:styleId="Contents9">
    <w:name w:val="Contents 9"/>
    <w:link w:val="Contents92"/>
    <w:qFormat/>
    <w:rPr>
      <w:rFonts w:ascii="XO Thames" w:hAnsi="XO Thames"/>
      <w:sz w:val="28"/>
    </w:rPr>
  </w:style>
  <w:style w:type="character" w:styleId="Style10">
    <w:name w:val="Ссылка указателя"/>
    <w:link w:val="18"/>
    <w:qFormat/>
    <w:rPr/>
  </w:style>
  <w:style w:type="character" w:styleId="Heading31">
    <w:name w:val="Heading 31"/>
    <w:qFormat/>
    <w:rPr>
      <w:rFonts w:ascii="XO Thames" w:hAnsi="XO Thames"/>
      <w:b/>
      <w:color w:val="000000"/>
      <w:spacing w:val="0"/>
      <w:sz w:val="26"/>
    </w:rPr>
  </w:style>
  <w:style w:type="character" w:styleId="Header1">
    <w:name w:val="Header1"/>
    <w:link w:val="Header11"/>
    <w:qFormat/>
    <w:rPr/>
  </w:style>
  <w:style w:type="character" w:styleId="21">
    <w:name w:val="Заголовок №21"/>
    <w:link w:val="2111"/>
    <w:qFormat/>
    <w:rPr>
      <w:rFonts w:ascii="Times New Roman" w:hAnsi="Times New Roman"/>
      <w:b/>
      <w:sz w:val="26"/>
    </w:rPr>
  </w:style>
  <w:style w:type="character" w:styleId="Style11">
    <w:name w:val="Содержимое врезки"/>
    <w:link w:val="19"/>
    <w:qFormat/>
    <w:rPr/>
  </w:style>
  <w:style w:type="character" w:styleId="Textbody">
    <w:name w:val="Text body"/>
    <w:link w:val="Textbody2"/>
    <w:qFormat/>
    <w:rPr>
      <w:rFonts w:ascii="Times New Roman" w:hAnsi="Times New Roman"/>
      <w:color w:val="000000"/>
      <w:sz w:val="26"/>
    </w:rPr>
  </w:style>
  <w:style w:type="character" w:styleId="Footnote1">
    <w:name w:val="Footnote1"/>
    <w:link w:val="Footnote11"/>
    <w:qFormat/>
    <w:rPr>
      <w:sz w:val="20"/>
    </w:rPr>
  </w:style>
  <w:style w:type="character" w:styleId="Textbody1">
    <w:name w:val="Text body1"/>
    <w:qFormat/>
    <w:rPr>
      <w:rFonts w:ascii="Times New Roman" w:hAnsi="Times New Roman"/>
      <w:color w:val="000000"/>
      <w:sz w:val="26"/>
    </w:rPr>
  </w:style>
  <w:style w:type="character" w:styleId="BalloonText1">
    <w:name w:val="Balloon Text1"/>
    <w:link w:val="BalloonText11"/>
    <w:qFormat/>
    <w:rPr>
      <w:rFonts w:ascii="Segoe UI" w:hAnsi="Segoe UI"/>
      <w:sz w:val="18"/>
    </w:rPr>
  </w:style>
  <w:style w:type="character" w:styleId="Heading11">
    <w:name w:val="Heading 11"/>
    <w:link w:val="Heading111"/>
    <w:qFormat/>
    <w:rPr>
      <w:rFonts w:ascii="Times New Roman" w:hAnsi="Times New Roman"/>
      <w:b/>
      <w:color w:val="000000"/>
      <w:sz w:val="26"/>
    </w:rPr>
  </w:style>
  <w:style w:type="character" w:styleId="Contents8">
    <w:name w:val="Contents 8"/>
    <w:link w:val="Contents82"/>
    <w:qFormat/>
    <w:rPr>
      <w:rFonts w:ascii="XO Thames" w:hAnsi="XO Thames"/>
      <w:sz w:val="28"/>
    </w:rPr>
  </w:style>
  <w:style w:type="character" w:styleId="211">
    <w:name w:val="Колонтитул (2)1"/>
    <w:link w:val="2112"/>
    <w:qFormat/>
    <w:rPr>
      <w:rFonts w:ascii="Times New Roman" w:hAnsi="Times New Roman"/>
      <w:sz w:val="20"/>
    </w:rPr>
  </w:style>
  <w:style w:type="character" w:styleId="Annotationtext1">
    <w:name w:val="annotation text1"/>
    <w:link w:val="Annotationtext11"/>
    <w:qFormat/>
    <w:rPr>
      <w:sz w:val="20"/>
    </w:rPr>
  </w:style>
  <w:style w:type="character" w:styleId="FootnoteSymbol">
    <w:name w:val="Footnote Symbol"/>
    <w:basedOn w:val="DefaultParagraphFont1"/>
    <w:link w:val="FootnoteSymbol1"/>
    <w:qFormat/>
    <w:rPr>
      <w:vertAlign w:val="superscript"/>
    </w:rPr>
  </w:style>
  <w:style w:type="character" w:styleId="Annotationreference1">
    <w:name w:val="annotation reference1"/>
    <w:basedOn w:val="DefaultParagraphFont1"/>
    <w:link w:val="Annotationreference11"/>
    <w:qFormat/>
    <w:rPr>
      <w:sz w:val="16"/>
    </w:rPr>
  </w:style>
  <w:style w:type="character" w:styleId="Contents3">
    <w:name w:val="Contents 3"/>
    <w:qFormat/>
    <w:rPr/>
  </w:style>
  <w:style w:type="character" w:styleId="Style12">
    <w:name w:val="Символ концевой сноски"/>
    <w:link w:val="110"/>
    <w:qFormat/>
    <w:rPr>
      <w:vertAlign w:val="superscript"/>
    </w:rPr>
  </w:style>
  <w:style w:type="character" w:styleId="TableParagraph1">
    <w:name w:val="Table Paragraph1"/>
    <w:link w:val="TableParagraph11"/>
    <w:qFormat/>
    <w:rPr>
      <w:rFonts w:ascii="Times New Roman" w:hAnsi="Times New Roman"/>
      <w:color w:val="000000"/>
      <w:sz w:val="22"/>
    </w:rPr>
  </w:style>
  <w:style w:type="character" w:styleId="Internetlink">
    <w:name w:val="Internet link"/>
    <w:basedOn w:val="DefaultParagraphFont1"/>
    <w:link w:val="Internetlink1"/>
    <w:qFormat/>
    <w:rPr>
      <w:color w:themeColor="hyperlink" w:val="0563C1"/>
      <w:u w:val="single"/>
    </w:rPr>
  </w:style>
  <w:style w:type="character" w:styleId="11">
    <w:name w:val="Заголовок №11"/>
    <w:link w:val="1111"/>
    <w:qFormat/>
    <w:rPr>
      <w:rFonts w:ascii="Times New Roman" w:hAnsi="Times New Roman"/>
      <w:b/>
      <w:sz w:val="26"/>
    </w:rPr>
  </w:style>
  <w:style w:type="character" w:styleId="Contents71">
    <w:name w:val="Contents 71"/>
    <w:link w:val="Contents72"/>
    <w:qFormat/>
    <w:rPr>
      <w:rFonts w:ascii="XO Thames" w:hAnsi="XO Thames"/>
      <w:sz w:val="28"/>
    </w:rPr>
  </w:style>
  <w:style w:type="character" w:styleId="List1">
    <w:name w:val="List1"/>
    <w:basedOn w:val="Textbody1"/>
    <w:qFormat/>
    <w:rPr/>
  </w:style>
  <w:style w:type="character" w:styleId="Heading51">
    <w:name w:val="Heading 51"/>
    <w:qFormat/>
    <w:rPr>
      <w:rFonts w:ascii="XO Thames" w:hAnsi="XO Thames"/>
      <w:b/>
      <w:color w:val="000000"/>
      <w:spacing w:val="0"/>
      <w:sz w:val="22"/>
    </w:rPr>
  </w:style>
  <w:style w:type="character" w:styleId="Heading41">
    <w:name w:val="Heading 41"/>
    <w:link w:val="Heading411"/>
    <w:qFormat/>
    <w:rPr>
      <w:rFonts w:ascii="XO Thames" w:hAnsi="XO Thames"/>
      <w:b/>
      <w:sz w:val="24"/>
    </w:rPr>
  </w:style>
  <w:style w:type="character" w:styleId="1">
    <w:name w:val="Подпись к картинке1"/>
    <w:link w:val="112"/>
    <w:qFormat/>
    <w:rPr>
      <w:rFonts w:ascii="Times New Roman" w:hAnsi="Times New Roman"/>
      <w:i/>
      <w:sz w:val="26"/>
    </w:rPr>
  </w:style>
  <w:style w:type="character" w:styleId="ListParagraph1">
    <w:name w:val="List Paragraph1"/>
    <w:link w:val="ListParagraph11"/>
    <w:qFormat/>
    <w:rPr>
      <w:rFonts w:ascii="Times New Roman" w:hAnsi="Times New Roman"/>
      <w:color w:val="000000"/>
      <w:sz w:val="22"/>
    </w:rPr>
  </w:style>
  <w:style w:type="character" w:styleId="DefaultParagraphFont1">
    <w:name w:val="Default Paragraph Font1"/>
    <w:link w:val="DefaultParagraphFont11"/>
    <w:qFormat/>
    <w:rPr>
      <w:rFonts w:ascii="Arial Unicode MS" w:hAnsi="Arial Unicode MS"/>
      <w:color w:val="000000"/>
      <w:spacing w:val="0"/>
      <w:sz w:val="24"/>
    </w:rPr>
  </w:style>
  <w:style w:type="character" w:styleId="Heading12">
    <w:name w:val="Heading 12"/>
    <w:qFormat/>
    <w:rPr>
      <w:rFonts w:ascii="Times New Roman" w:hAnsi="Times New Roman"/>
      <w:b/>
      <w:color w:val="000000"/>
      <w:sz w:val="26"/>
    </w:rPr>
  </w:style>
  <w:style w:type="character" w:styleId="12">
    <w:name w:val="Другое1"/>
    <w:link w:val="113"/>
    <w:qFormat/>
    <w:rPr>
      <w:rFonts w:ascii="Times New Roman" w:hAnsi="Times New Roman"/>
      <w:sz w:val="26"/>
    </w:rPr>
  </w:style>
  <w:style w:type="character" w:styleId="ContentsHeading">
    <w:name w:val="Contents Heading"/>
    <w:basedOn w:val="Heading12"/>
    <w:qFormat/>
    <w:rPr>
      <w:rFonts w:ascii="Calibri Light" w:hAnsi="Calibri Light" w:asciiTheme="majorAscii" w:hAnsiTheme="majorHAnsi"/>
      <w:b w:val="false"/>
      <w:color w:themeColor="accent1" w:themeShade="bf" w:val="2E75B5"/>
      <w:sz w:val="32"/>
    </w:rPr>
  </w:style>
  <w:style w:type="character" w:styleId="Hyperlink">
    <w:name w:val="Hyperlink"/>
    <w:basedOn w:val="DefaultParagraphFont1"/>
    <w:rPr>
      <w:color w:themeColor="hyperlink" w:val="0563C1"/>
      <w:u w:val="single"/>
    </w:rPr>
  </w:style>
  <w:style w:type="character" w:styleId="Footnote">
    <w:name w:val="Footnote"/>
    <w:link w:val="Footnote2"/>
    <w:qFormat/>
    <w:rPr>
      <w:rFonts w:ascii="Times New Roman" w:hAnsi="Times New Roman"/>
      <w:sz w:val="20"/>
    </w:rPr>
  </w:style>
  <w:style w:type="character" w:styleId="Contents1">
    <w:name w:val="Contents 1"/>
    <w:qFormat/>
    <w:rPr/>
  </w:style>
  <w:style w:type="character" w:styleId="Annotationsubject1">
    <w:name w:val="annotation subject1"/>
    <w:basedOn w:val="Annotationtext1"/>
    <w:link w:val="Annotationsubject11"/>
    <w:qFormat/>
    <w:rPr>
      <w:b/>
    </w:rPr>
  </w:style>
  <w:style w:type="character" w:styleId="HeaderandFooter">
    <w:name w:val="Header and Footer"/>
    <w:qFormat/>
    <w:rPr>
      <w:rFonts w:ascii="XO Thames" w:hAnsi="XO Thames"/>
      <w:sz w:val="20"/>
    </w:rPr>
  </w:style>
  <w:style w:type="character" w:styleId="13">
    <w:name w:val="Колонтитул1"/>
    <w:link w:val="114"/>
    <w:qFormat/>
    <w:rPr>
      <w:rFonts w:ascii="XO Thames" w:hAnsi="XO Thames"/>
      <w:color w:val="000000"/>
      <w:spacing w:val="0"/>
      <w:sz w:val="20"/>
    </w:rPr>
  </w:style>
  <w:style w:type="character" w:styleId="Heading511">
    <w:name w:val="Heading 511"/>
    <w:link w:val="Heading512"/>
    <w:qFormat/>
    <w:rPr>
      <w:rFonts w:ascii="XO Thames" w:hAnsi="XO Thames"/>
      <w:b/>
      <w:sz w:val="22"/>
    </w:rPr>
  </w:style>
  <w:style w:type="character" w:styleId="Contents41">
    <w:name w:val="Contents 41"/>
    <w:link w:val="Contents42"/>
    <w:qFormat/>
    <w:rPr>
      <w:rFonts w:ascii="XO Thames" w:hAnsi="XO Thames"/>
      <w:sz w:val="28"/>
    </w:rPr>
  </w:style>
  <w:style w:type="character" w:styleId="IndexHeading1">
    <w:name w:val="Index Heading1"/>
    <w:basedOn w:val="Style13"/>
    <w:qFormat/>
    <w:rPr/>
  </w:style>
  <w:style w:type="character" w:styleId="Contents91">
    <w:name w:val="Contents 91"/>
    <w:qFormat/>
    <w:rPr>
      <w:rFonts w:ascii="XO Thames" w:hAnsi="XO Thames"/>
      <w:color w:val="000000"/>
      <w:spacing w:val="0"/>
      <w:sz w:val="28"/>
    </w:rPr>
  </w:style>
  <w:style w:type="character" w:styleId="Style13">
    <w:name w:val="Заголовок"/>
    <w:link w:val="16"/>
    <w:qFormat/>
    <w:rPr>
      <w:rFonts w:ascii="Open Sans" w:hAnsi="Open Sans"/>
      <w:sz w:val="28"/>
    </w:rPr>
  </w:style>
  <w:style w:type="character" w:styleId="Heading21">
    <w:name w:val="Heading 21"/>
    <w:link w:val="Heading211"/>
    <w:qFormat/>
    <w:rPr>
      <w:rFonts w:ascii="Calibri Light" w:hAnsi="Calibri Light" w:asciiTheme="majorAscii" w:hAnsiTheme="majorHAnsi"/>
      <w:color w:themeColor="accent1" w:themeShade="bf" w:val="2E75B5"/>
      <w:sz w:val="26"/>
    </w:rPr>
  </w:style>
  <w:style w:type="character" w:styleId="14">
    <w:name w:val="Подпись к таблице1"/>
    <w:link w:val="115"/>
    <w:qFormat/>
    <w:rPr>
      <w:rFonts w:ascii="Times New Roman" w:hAnsi="Times New Roman"/>
      <w:sz w:val="26"/>
    </w:rPr>
  </w:style>
  <w:style w:type="character" w:styleId="15">
    <w:name w:val="Оглавление1"/>
    <w:link w:val="116"/>
    <w:qFormat/>
    <w:rPr>
      <w:rFonts w:ascii="Times New Roman" w:hAnsi="Times New Roman"/>
      <w:sz w:val="26"/>
    </w:rPr>
  </w:style>
  <w:style w:type="character" w:styleId="Contents81">
    <w:name w:val="Contents 81"/>
    <w:qFormat/>
    <w:rPr>
      <w:rFonts w:ascii="XO Thames" w:hAnsi="XO Thames"/>
      <w:color w:val="000000"/>
      <w:spacing w:val="0"/>
      <w:sz w:val="28"/>
    </w:rPr>
  </w:style>
  <w:style w:type="character" w:styleId="Contents31">
    <w:name w:val="Contents 31"/>
    <w:link w:val="Contents32"/>
    <w:qFormat/>
    <w:rPr/>
  </w:style>
  <w:style w:type="character" w:styleId="111">
    <w:name w:val="Основной текст11"/>
    <w:link w:val="1112"/>
    <w:qFormat/>
    <w:rPr>
      <w:rFonts w:ascii="Times New Roman" w:hAnsi="Times New Roman"/>
      <w:sz w:val="26"/>
    </w:rPr>
  </w:style>
  <w:style w:type="character" w:styleId="Contents61">
    <w:name w:val="Contents 61"/>
    <w:link w:val="Contents62"/>
    <w:qFormat/>
    <w:rPr>
      <w:rFonts w:ascii="XO Thames" w:hAnsi="XO Thames"/>
      <w:sz w:val="28"/>
    </w:rPr>
  </w:style>
  <w:style w:type="character" w:styleId="Contents5">
    <w:name w:val="Contents 5"/>
    <w:qFormat/>
    <w:rPr>
      <w:rFonts w:ascii="XO Thames" w:hAnsi="XO Thames"/>
      <w:color w:val="000000"/>
      <w:spacing w:val="0"/>
      <w:sz w:val="28"/>
    </w:rPr>
  </w:style>
  <w:style w:type="character" w:styleId="EndnoteReference">
    <w:name w:val="Endnote Reference"/>
    <w:rPr>
      <w:vertAlign w:val="superscript"/>
    </w:rPr>
  </w:style>
  <w:style w:type="character" w:styleId="Header2">
    <w:name w:val="Header2"/>
    <w:qFormat/>
    <w:rPr/>
  </w:style>
  <w:style w:type="character" w:styleId="Style14">
    <w:name w:val="Символ сноски"/>
    <w:link w:val="117"/>
    <w:qFormat/>
    <w:rPr>
      <w:vertAlign w:val="superscript"/>
    </w:rPr>
  </w:style>
  <w:style w:type="character" w:styleId="ContentsHeading1">
    <w:name w:val="Contents Heading1"/>
    <w:basedOn w:val="Heading11"/>
    <w:link w:val="ContentsHeading2"/>
    <w:qFormat/>
    <w:rPr>
      <w:rFonts w:ascii="Calibri Light" w:hAnsi="Calibri Light" w:asciiTheme="majorAscii" w:hAnsiTheme="majorHAnsi"/>
      <w:b w:val="false"/>
      <w:color w:themeColor="accent1" w:themeShade="bf" w:val="2E75B5"/>
      <w:sz w:val="32"/>
    </w:rPr>
  </w:style>
  <w:style w:type="character" w:styleId="FootnoteReference">
    <w:name w:val="Footnote Reference"/>
    <w:rPr>
      <w:vertAlign w:val="superscript"/>
    </w:rPr>
  </w:style>
  <w:style w:type="character" w:styleId="Title1">
    <w:name w:val="Title1"/>
    <w:link w:val="Title11"/>
    <w:qFormat/>
    <w:rPr>
      <w:rFonts w:ascii="XO Thames" w:hAnsi="XO Thames"/>
      <w:b/>
      <w:caps/>
      <w:sz w:val="40"/>
    </w:rPr>
  </w:style>
  <w:style w:type="character" w:styleId="Subtitle1">
    <w:name w:val="Subtitle1"/>
    <w:qFormat/>
    <w:rPr>
      <w:rFonts w:ascii="XO Thames" w:hAnsi="XO Thames"/>
      <w:i/>
      <w:color w:val="000000"/>
      <w:spacing w:val="0"/>
      <w:sz w:val="24"/>
    </w:rPr>
  </w:style>
  <w:style w:type="character" w:styleId="Contents11">
    <w:name w:val="Contents 11"/>
    <w:link w:val="Contents12"/>
    <w:qFormat/>
    <w:rPr/>
  </w:style>
  <w:style w:type="character" w:styleId="Subtitle11">
    <w:name w:val="Subtitle11"/>
    <w:link w:val="Subtitle12"/>
    <w:qFormat/>
    <w:rPr>
      <w:rFonts w:ascii="XO Thames" w:hAnsi="XO Thames"/>
      <w:i/>
      <w:sz w:val="24"/>
    </w:rPr>
  </w:style>
  <w:style w:type="character" w:styleId="Title2">
    <w:name w:val="Title2"/>
    <w:qFormat/>
    <w:rPr>
      <w:rFonts w:ascii="XO Thames" w:hAnsi="XO Thames"/>
      <w:b/>
      <w:caps/>
      <w:color w:val="000000"/>
      <w:spacing w:val="0"/>
      <w:sz w:val="40"/>
    </w:rPr>
  </w:style>
  <w:style w:type="character" w:styleId="Heading42">
    <w:name w:val="Heading 42"/>
    <w:qFormat/>
    <w:rPr>
      <w:rFonts w:ascii="XO Thames" w:hAnsi="XO Thames"/>
      <w:b/>
      <w:color w:val="000000"/>
      <w:spacing w:val="0"/>
      <w:sz w:val="24"/>
    </w:rPr>
  </w:style>
  <w:style w:type="character" w:styleId="Contents51">
    <w:name w:val="Contents 51"/>
    <w:link w:val="Contents52"/>
    <w:qFormat/>
    <w:rPr>
      <w:rFonts w:ascii="XO Thames" w:hAnsi="XO Thames"/>
      <w:sz w:val="28"/>
    </w:rPr>
  </w:style>
  <w:style w:type="character" w:styleId="Heading22">
    <w:name w:val="Heading 22"/>
    <w:qFormat/>
    <w:rPr>
      <w:rFonts w:ascii="Calibri Light" w:hAnsi="Calibri Light" w:asciiTheme="majorAscii" w:hAnsiTheme="majorHAnsi"/>
      <w:color w:themeColor="accent1" w:themeShade="bf" w:val="2E75B5"/>
      <w:sz w:val="26"/>
    </w:rPr>
  </w:style>
  <w:style w:type="character" w:styleId="Heading311">
    <w:name w:val="Heading 311"/>
    <w:link w:val="Heading312"/>
    <w:qFormat/>
    <w:rPr>
      <w:rFonts w:ascii="XO Thames" w:hAnsi="XO Thames"/>
      <w:b/>
      <w:sz w:val="26"/>
    </w:rPr>
  </w:style>
  <w:style w:type="character" w:styleId="Caption1">
    <w:name w:val="Caption1"/>
    <w:qFormat/>
    <w:rPr>
      <w:i/>
      <w:sz w:val="24"/>
    </w:rPr>
  </w:style>
  <w:style w:type="character" w:styleId="Contents21">
    <w:name w:val="Contents 21"/>
    <w:link w:val="Contents22"/>
    <w:qFormat/>
    <w:rPr>
      <w:rFonts w:ascii="XO Thames" w:hAnsi="XO Thames"/>
      <w:sz w:val="28"/>
    </w:rPr>
  </w:style>
  <w:style w:type="character" w:styleId="Style15">
    <w:name w:val="Символ нумерации"/>
    <w:qFormat/>
    <w:rPr/>
  </w:style>
  <w:style w:type="character" w:styleId="Style16">
    <w:name w:val="Маркеры"/>
    <w:qFormat/>
    <w:rPr>
      <w:rFonts w:ascii="OpenSymbol" w:hAnsi="OpenSymbol" w:eastAsia="OpenSymbol" w:cs="OpenSymbol"/>
    </w:rPr>
  </w:style>
  <w:style w:type="paragraph" w:styleId="16">
    <w:name w:val="Заголовок1"/>
    <w:basedOn w:val="Normal"/>
    <w:next w:val="BodyText"/>
    <w:link w:val="Style13"/>
    <w:qFormat/>
    <w:pPr>
      <w:keepNext w:val="true"/>
      <w:spacing w:before="240" w:after="120"/>
    </w:pPr>
    <w:rPr>
      <w:rFonts w:ascii="Open Sans" w:hAnsi="Open Sans"/>
      <w:sz w:val="28"/>
    </w:rPr>
  </w:style>
  <w:style w:type="paragraph" w:styleId="BodyText">
    <w:name w:val="Body Text"/>
    <w:basedOn w:val="Normal"/>
    <w:pPr/>
    <w:rPr>
      <w:rFonts w:ascii="Times New Roman" w:hAnsi="Times New Roman"/>
      <w:color w:val="000000"/>
      <w:sz w:val="26"/>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7">
    <w:name w:val="Указатель1"/>
    <w:basedOn w:val="Normal"/>
    <w:link w:val="Style9"/>
    <w:qFormat/>
    <w:pPr/>
    <w:rPr/>
  </w:style>
  <w:style w:type="paragraph" w:styleId="Style17">
    <w:name w:val="Колонтитул"/>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er">
    <w:name w:val="Footer"/>
    <w:basedOn w:val="114"/>
    <w:pPr/>
    <w:rPr/>
  </w:style>
  <w:style w:type="paragraph" w:styleId="TOC2">
    <w:name w:val="TOC 2"/>
    <w:next w:val="Normal"/>
    <w:uiPriority w:val="39"/>
    <w:pPr>
      <w:widowControl w:val="false"/>
      <w:bidi w:val="0"/>
      <w:spacing w:lineRule="auto" w:line="240" w:before="0" w:after="0"/>
      <w:ind w:hanging="0" w:left="200" w:right="0"/>
      <w:jc w:val="left"/>
    </w:pPr>
    <w:rPr>
      <w:rFonts w:ascii="XO Thames" w:hAnsi="XO Thames" w:eastAsia="Tahoma" w:cs="Lohit Devanagari"/>
      <w:color w:val="000000"/>
      <w:spacing w:val="0"/>
      <w:kern w:val="0"/>
      <w:sz w:val="28"/>
      <w:szCs w:val="20"/>
      <w:lang w:val="ru-RU" w:eastAsia="zh-CN" w:bidi="hi-IN"/>
    </w:rPr>
  </w:style>
  <w:style w:type="paragraph" w:styleId="TOC4">
    <w:name w:val="TOC 4"/>
    <w:next w:val="Normal"/>
    <w:uiPriority w:val="39"/>
    <w:pPr>
      <w:widowControl w:val="false"/>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TOC6">
    <w:name w:val="TOC 6"/>
    <w:next w:val="Normal"/>
    <w:uiPriority w:val="39"/>
    <w:pPr>
      <w:widowControl w:val="false"/>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TOC7">
    <w:name w:val="TOC 7"/>
    <w:next w:val="Normal"/>
    <w:uiPriority w:val="39"/>
    <w:pPr>
      <w:widowControl w:val="false"/>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Contents92">
    <w:name w:val="Contents 92"/>
    <w:link w:val="Contents9"/>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8">
    <w:name w:val="Ссылка указателя1"/>
    <w:link w:val="Style10"/>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Header11">
    <w:name w:val="Header11"/>
    <w:link w:val="Header1"/>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2111">
    <w:name w:val="Заголовок №211"/>
    <w:basedOn w:val="Normal"/>
    <w:link w:val="21"/>
    <w:qFormat/>
    <w:pPr>
      <w:spacing w:before="0" w:after="300"/>
      <w:ind w:firstLine="720" w:left="0"/>
      <w:outlineLvl w:val="1"/>
    </w:pPr>
    <w:rPr>
      <w:rFonts w:ascii="Times New Roman" w:hAnsi="Times New Roman"/>
      <w:b/>
      <w:sz w:val="26"/>
    </w:rPr>
  </w:style>
  <w:style w:type="paragraph" w:styleId="19">
    <w:name w:val="Содержимое врезки1"/>
    <w:basedOn w:val="Normal"/>
    <w:link w:val="Style11"/>
    <w:qFormat/>
    <w:pPr/>
    <w:rPr/>
  </w:style>
  <w:style w:type="paragraph" w:styleId="Textbody2">
    <w:name w:val="Text body2"/>
    <w:link w:val="Textbody"/>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6"/>
      <w:szCs w:val="20"/>
      <w:lang w:val="ru-RU" w:eastAsia="zh-CN" w:bidi="hi-IN"/>
    </w:rPr>
  </w:style>
  <w:style w:type="paragraph" w:styleId="Footnote11">
    <w:name w:val="Footnote11"/>
    <w:basedOn w:val="Normal"/>
    <w:link w:val="Footnote1"/>
    <w:qFormat/>
    <w:pPr/>
    <w:rPr>
      <w:sz w:val="20"/>
    </w:rPr>
  </w:style>
  <w:style w:type="paragraph" w:styleId="BalloonText11">
    <w:name w:val="Balloon Text11"/>
    <w:basedOn w:val="Normal"/>
    <w:link w:val="BalloonText1"/>
    <w:qFormat/>
    <w:pPr/>
    <w:rPr>
      <w:rFonts w:ascii="Segoe UI" w:hAnsi="Segoe UI"/>
      <w:sz w:val="18"/>
    </w:rPr>
  </w:style>
  <w:style w:type="paragraph" w:styleId="Heading111">
    <w:name w:val="Heading 111"/>
    <w:link w:val="Heading11"/>
    <w:qFormat/>
    <w:pPr>
      <w:widowControl/>
      <w:bidi w:val="0"/>
      <w:spacing w:lineRule="auto" w:line="240" w:before="0" w:after="0"/>
      <w:ind w:hanging="0" w:left="0" w:right="0"/>
      <w:jc w:val="left"/>
    </w:pPr>
    <w:rPr>
      <w:rFonts w:ascii="Times New Roman" w:hAnsi="Times New Roman" w:eastAsia="Tahoma" w:cs="Lohit Devanagari"/>
      <w:b/>
      <w:color w:val="000000"/>
      <w:spacing w:val="0"/>
      <w:kern w:val="0"/>
      <w:sz w:val="26"/>
      <w:szCs w:val="20"/>
      <w:lang w:val="ru-RU" w:eastAsia="zh-CN" w:bidi="hi-IN"/>
    </w:rPr>
  </w:style>
  <w:style w:type="paragraph" w:styleId="Contents82">
    <w:name w:val="Contents 82"/>
    <w:link w:val="Contents8"/>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2112">
    <w:name w:val="Колонтитул (2)11"/>
    <w:basedOn w:val="Normal"/>
    <w:link w:val="211"/>
    <w:qFormat/>
    <w:pPr/>
    <w:rPr>
      <w:rFonts w:ascii="Times New Roman" w:hAnsi="Times New Roman"/>
      <w:sz w:val="20"/>
    </w:rPr>
  </w:style>
  <w:style w:type="paragraph" w:styleId="Annotationtext11">
    <w:name w:val="annotation text11"/>
    <w:basedOn w:val="Normal"/>
    <w:link w:val="Annotationtext1"/>
    <w:qFormat/>
    <w:pPr/>
    <w:rPr>
      <w:sz w:val="20"/>
    </w:rPr>
  </w:style>
  <w:style w:type="paragraph" w:styleId="FootnoteSymbol1">
    <w:name w:val="Footnote Symbol1"/>
    <w:basedOn w:val="DefaultParagraphFont11"/>
    <w:link w:val="FootnoteSymbol"/>
    <w:qFormat/>
    <w:pPr/>
    <w:rPr>
      <w:vertAlign w:val="superscript"/>
    </w:rPr>
  </w:style>
  <w:style w:type="paragraph" w:styleId="Annotationreference11">
    <w:name w:val="annotation reference11"/>
    <w:basedOn w:val="DefaultParagraphFont11"/>
    <w:link w:val="Annotationreference1"/>
    <w:qFormat/>
    <w:pPr/>
    <w:rPr>
      <w:sz w:val="16"/>
    </w:rPr>
  </w:style>
  <w:style w:type="paragraph" w:styleId="TOC3">
    <w:name w:val="TOC 3"/>
    <w:basedOn w:val="Normal"/>
    <w:next w:val="Normal"/>
    <w:uiPriority w:val="39"/>
    <w:pPr>
      <w:spacing w:before="0" w:after="100"/>
      <w:ind w:hanging="0" w:left="480"/>
    </w:pPr>
    <w:rPr/>
  </w:style>
  <w:style w:type="paragraph" w:styleId="110">
    <w:name w:val="Символ концевой сноски1"/>
    <w:link w:val="Style12"/>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TableParagraph11">
    <w:name w:val="Table Paragraph11"/>
    <w:basedOn w:val="Normal"/>
    <w:link w:val="TableParagraph1"/>
    <w:qFormat/>
    <w:pPr>
      <w:jc w:val="center"/>
    </w:pPr>
    <w:rPr>
      <w:rFonts w:ascii="Times New Roman" w:hAnsi="Times New Roman"/>
      <w:color w:val="000000"/>
      <w:sz w:val="22"/>
    </w:rPr>
  </w:style>
  <w:style w:type="paragraph" w:styleId="Internetlink1">
    <w:name w:val="Internet link1"/>
    <w:basedOn w:val="DefaultParagraphFont11"/>
    <w:link w:val="Internetlink"/>
    <w:qFormat/>
    <w:pPr/>
    <w:rPr>
      <w:color w:themeColor="hyperlink" w:val="0563C1"/>
      <w:u w:val="single"/>
    </w:rPr>
  </w:style>
  <w:style w:type="paragraph" w:styleId="1111">
    <w:name w:val="Заголовок №111"/>
    <w:basedOn w:val="Normal"/>
    <w:link w:val="11"/>
    <w:qFormat/>
    <w:pPr>
      <w:spacing w:before="0" w:after="300"/>
      <w:outlineLvl w:val="0"/>
    </w:pPr>
    <w:rPr>
      <w:rFonts w:ascii="Times New Roman" w:hAnsi="Times New Roman"/>
      <w:b/>
      <w:sz w:val="26"/>
    </w:rPr>
  </w:style>
  <w:style w:type="paragraph" w:styleId="Contents72">
    <w:name w:val="Contents 72"/>
    <w:link w:val="Contents7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11">
    <w:name w:val="Heading 411"/>
    <w:link w:val="Heading4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112">
    <w:name w:val="Подпись к картинке11"/>
    <w:basedOn w:val="Normal"/>
    <w:link w:val="1"/>
    <w:qFormat/>
    <w:pPr/>
    <w:rPr>
      <w:rFonts w:ascii="Times New Roman" w:hAnsi="Times New Roman"/>
      <w:i/>
      <w:sz w:val="26"/>
    </w:rPr>
  </w:style>
  <w:style w:type="paragraph" w:styleId="ListParagraph11">
    <w:name w:val="List Paragraph11"/>
    <w:basedOn w:val="Normal"/>
    <w:link w:val="ListParagraph1"/>
    <w:qFormat/>
    <w:pPr>
      <w:ind w:hanging="648" w:left="112"/>
    </w:pPr>
    <w:rPr>
      <w:rFonts w:ascii="Times New Roman" w:hAnsi="Times New Roman"/>
      <w:color w:val="000000"/>
      <w:sz w:val="22"/>
    </w:rPr>
  </w:style>
  <w:style w:type="paragraph" w:styleId="DefaultParagraphFont11">
    <w:name w:val="Default Paragraph Font11"/>
    <w:link w:val="DefaultParagraphFont1"/>
    <w:qFormat/>
    <w:pPr>
      <w:widowControl w:val="false"/>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113">
    <w:name w:val="Другое11"/>
    <w:basedOn w:val="Normal"/>
    <w:link w:val="12"/>
    <w:qFormat/>
    <w:pPr>
      <w:ind w:firstLine="400" w:left="0"/>
    </w:pPr>
    <w:rPr>
      <w:rFonts w:ascii="Times New Roman" w:hAnsi="Times New Roman"/>
      <w:sz w:val="26"/>
    </w:rPr>
  </w:style>
  <w:style w:type="paragraph" w:styleId="IndexHeading">
    <w:name w:val="Index Heading"/>
    <w:basedOn w:val="16"/>
    <w:pPr/>
    <w:rPr/>
  </w:style>
  <w:style w:type="paragraph" w:styleId="TOCHeading">
    <w:name w:val="TOC Heading"/>
    <w:basedOn w:val="Heading1"/>
    <w:next w:val="Normal"/>
    <w:qFormat/>
    <w:pPr>
      <w:keepNext w:val="true"/>
      <w:keepLines/>
      <w:widowControl/>
      <w:spacing w:lineRule="auto" w:line="264" w:before="240" w:after="0"/>
      <w:ind w:hanging="0" w:left="0"/>
      <w:outlineLvl w:val="8"/>
    </w:pPr>
    <w:rPr>
      <w:rFonts w:ascii="Calibri Light" w:hAnsi="Calibri Light" w:asciiTheme="majorAscii" w:hAnsiTheme="majorHAnsi"/>
      <w:b w:val="false"/>
      <w:color w:themeColor="accent1" w:themeShade="bf" w:val="2E75B5"/>
      <w:sz w:val="32"/>
    </w:rPr>
  </w:style>
  <w:style w:type="paragraph" w:styleId="Internetlink2">
    <w:name w:val="Internet link2"/>
    <w:basedOn w:val="DefaultParagraphFont11"/>
    <w:qFormat/>
    <w:pPr/>
    <w:rPr>
      <w:color w:themeColor="hyperlink" w:val="0563C1"/>
      <w:u w:val="single"/>
    </w:rPr>
  </w:style>
  <w:style w:type="paragraph" w:styleId="Footnote2">
    <w:name w:val="Footnote2"/>
    <w:basedOn w:val="Normal"/>
    <w:link w:val="Footnote"/>
    <w:qFormat/>
    <w:pPr>
      <w:ind w:firstLine="720" w:left="0"/>
    </w:pPr>
    <w:rPr>
      <w:rFonts w:ascii="Times New Roman" w:hAnsi="Times New Roman"/>
      <w:sz w:val="20"/>
    </w:rPr>
  </w:style>
  <w:style w:type="paragraph" w:styleId="TOC1">
    <w:name w:val="TOC 1"/>
    <w:basedOn w:val="Normal"/>
    <w:next w:val="Normal"/>
    <w:uiPriority w:val="39"/>
    <w:pPr>
      <w:spacing w:before="0" w:after="100"/>
    </w:pPr>
    <w:rPr/>
  </w:style>
  <w:style w:type="paragraph" w:styleId="Annotationsubject11">
    <w:name w:val="annotation subject11"/>
    <w:basedOn w:val="Annotationtext11"/>
    <w:next w:val="Annotationtext11"/>
    <w:link w:val="Annotationsubject1"/>
    <w:qFormat/>
    <w:pPr/>
    <w:rPr>
      <w:b/>
    </w:rPr>
  </w:style>
  <w:style w:type="paragraph" w:styleId="114">
    <w:name w:val="Колонтитул11"/>
    <w:link w:val="13"/>
    <w:qFormat/>
    <w:pPr>
      <w:widowControl w:val="false"/>
      <w:bidi w:val="0"/>
      <w:spacing w:lineRule="auto" w:line="240" w:before="0" w:after="0"/>
      <w:ind w:hanging="0" w:left="0" w:right="0"/>
      <w:jc w:val="both"/>
    </w:pPr>
    <w:rPr>
      <w:rFonts w:ascii="XO Thames" w:hAnsi="XO Thames" w:eastAsia="Tahoma" w:cs="Lohit Devanagari"/>
      <w:color w:val="000000"/>
      <w:spacing w:val="0"/>
      <w:kern w:val="0"/>
      <w:sz w:val="20"/>
      <w:szCs w:val="20"/>
      <w:lang w:val="ru-RU" w:eastAsia="zh-CN" w:bidi="hi-IN"/>
    </w:rPr>
  </w:style>
  <w:style w:type="paragraph" w:styleId="Heading512">
    <w:name w:val="Heading 512"/>
    <w:link w:val="Heading5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42">
    <w:name w:val="Contents 42"/>
    <w:link w:val="Contents4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9">
    <w:name w:val="TOC 9"/>
    <w:next w:val="Normal"/>
    <w:uiPriority w:val="39"/>
    <w:pPr>
      <w:widowControl w:val="false"/>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Heading211">
    <w:name w:val="Heading 211"/>
    <w:link w:val="Heading21"/>
    <w:qFormat/>
    <w:pPr>
      <w:widowControl/>
      <w:bidi w:val="0"/>
      <w:spacing w:lineRule="auto" w:line="240" w:before="0" w:after="0"/>
      <w:ind w:hanging="0" w:left="0" w:right="0"/>
      <w:jc w:val="left"/>
    </w:pPr>
    <w:rPr>
      <w:rFonts w:ascii="Calibri Light" w:hAnsi="Calibri Light" w:asciiTheme="majorAscii" w:hAnsiTheme="majorHAnsi" w:eastAsia="Tahoma" w:cs="Lohit Devanagari"/>
      <w:color w:themeColor="accent1" w:themeShade="bf" w:val="2E75B5"/>
      <w:spacing w:val="0"/>
      <w:kern w:val="0"/>
      <w:sz w:val="26"/>
      <w:szCs w:val="20"/>
      <w:lang w:val="ru-RU" w:eastAsia="zh-CN" w:bidi="hi-IN"/>
    </w:rPr>
  </w:style>
  <w:style w:type="paragraph" w:styleId="115">
    <w:name w:val="Подпись к таблице11"/>
    <w:basedOn w:val="Normal"/>
    <w:link w:val="14"/>
    <w:qFormat/>
    <w:pPr/>
    <w:rPr>
      <w:rFonts w:ascii="Times New Roman" w:hAnsi="Times New Roman"/>
      <w:sz w:val="26"/>
    </w:rPr>
  </w:style>
  <w:style w:type="paragraph" w:styleId="116">
    <w:name w:val="Оглавление11"/>
    <w:basedOn w:val="Normal"/>
    <w:link w:val="15"/>
    <w:qFormat/>
    <w:pPr>
      <w:ind w:firstLine="820" w:left="0"/>
    </w:pPr>
    <w:rPr>
      <w:rFonts w:ascii="Times New Roman" w:hAnsi="Times New Roman"/>
      <w:sz w:val="26"/>
    </w:rPr>
  </w:style>
  <w:style w:type="paragraph" w:styleId="TOC8">
    <w:name w:val="TOC 8"/>
    <w:next w:val="Normal"/>
    <w:uiPriority w:val="39"/>
    <w:pPr>
      <w:widowControl w:val="false"/>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Contents32">
    <w:name w:val="Contents 32"/>
    <w:link w:val="Contents31"/>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1112">
    <w:name w:val="Основной текст111"/>
    <w:basedOn w:val="Normal"/>
    <w:link w:val="111"/>
    <w:qFormat/>
    <w:pPr>
      <w:ind w:firstLine="400" w:left="0"/>
    </w:pPr>
    <w:rPr>
      <w:rFonts w:ascii="Times New Roman" w:hAnsi="Times New Roman"/>
      <w:sz w:val="26"/>
    </w:rPr>
  </w:style>
  <w:style w:type="paragraph" w:styleId="Contents62">
    <w:name w:val="Contents 62"/>
    <w:link w:val="Contents6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5">
    <w:name w:val="TOC 5"/>
    <w:next w:val="Normal"/>
    <w:uiPriority w:val="39"/>
    <w:pPr>
      <w:widowControl w:val="false"/>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EndnoteSymbol">
    <w:name w:val="Endnote Symbol"/>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vertAlign w:val="superscript"/>
      <w:lang w:val="ru-RU" w:eastAsia="zh-CN" w:bidi="hi-IN"/>
    </w:rPr>
  </w:style>
  <w:style w:type="paragraph" w:styleId="Header">
    <w:name w:val="Header"/>
    <w:basedOn w:val="Normal"/>
    <w:pPr>
      <w:tabs>
        <w:tab w:val="clear" w:pos="708"/>
        <w:tab w:val="center" w:pos="4677" w:leader="none"/>
        <w:tab w:val="right" w:pos="9355" w:leader="none"/>
      </w:tabs>
    </w:pPr>
    <w:rPr/>
  </w:style>
  <w:style w:type="paragraph" w:styleId="117">
    <w:name w:val="Символ сноски1"/>
    <w:basedOn w:val="DefaultParagraphFont11"/>
    <w:link w:val="Style14"/>
    <w:qFormat/>
    <w:pPr/>
    <w:rPr>
      <w:vertAlign w:val="superscript"/>
    </w:rPr>
  </w:style>
  <w:style w:type="paragraph" w:styleId="ContentsHeading2">
    <w:name w:val="Contents Heading2"/>
    <w:basedOn w:val="Heading111"/>
    <w:link w:val="ContentsHeading1"/>
    <w:qFormat/>
    <w:pPr/>
    <w:rPr>
      <w:rFonts w:ascii="Calibri Light" w:hAnsi="Calibri Light" w:asciiTheme="majorAscii" w:hAnsiTheme="majorHAnsi"/>
      <w:b w:val="false"/>
      <w:color w:themeColor="accent1" w:themeShade="bf" w:val="2E75B5"/>
      <w:sz w:val="32"/>
    </w:rPr>
  </w:style>
  <w:style w:type="paragraph" w:styleId="FootnoteSymbol2">
    <w:name w:val="Footnote Symbol2"/>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vertAlign w:val="superscript"/>
      <w:lang w:val="ru-RU" w:eastAsia="zh-CN" w:bidi="hi-IN"/>
    </w:rPr>
  </w:style>
  <w:style w:type="paragraph" w:styleId="Title11">
    <w:name w:val="Title11"/>
    <w:link w:val="Title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Subtitle">
    <w:name w:val="Subtitle"/>
    <w:next w:val="Normal"/>
    <w:uiPriority w:val="11"/>
    <w:qFormat/>
    <w:pPr>
      <w:widowControl w:val="false"/>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Contents12">
    <w:name w:val="Contents 12"/>
    <w:link w:val="Contents11"/>
    <w:qFormat/>
    <w:pPr>
      <w:widowControl/>
      <w:bidi w:val="0"/>
      <w:spacing w:lineRule="auto" w:line="240" w:before="0" w:after="0"/>
      <w:ind w:hanging="0" w:left="0" w:right="0"/>
      <w:jc w:val="left"/>
    </w:pPr>
    <w:rPr>
      <w:rFonts w:ascii="Arial Unicode MS" w:hAnsi="Arial Unicode MS" w:eastAsia="Tahoma" w:cs="Lohit Devanagari"/>
      <w:color w:val="000000"/>
      <w:spacing w:val="0"/>
      <w:kern w:val="0"/>
      <w:sz w:val="24"/>
      <w:szCs w:val="20"/>
      <w:lang w:val="ru-RU" w:eastAsia="zh-CN" w:bidi="hi-IN"/>
    </w:rPr>
  </w:style>
  <w:style w:type="paragraph" w:styleId="Subtitle12">
    <w:name w:val="Subtitle12"/>
    <w:link w:val="Subtitle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Title">
    <w:name w:val="Title"/>
    <w:next w:val="Normal"/>
    <w:uiPriority w:val="10"/>
    <w:qFormat/>
    <w:pPr>
      <w:widowControl w:val="false"/>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Contents52">
    <w:name w:val="Contents 52"/>
    <w:link w:val="Contents5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2">
    <w:name w:val="Heading 312"/>
    <w:link w:val="Heading3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ontents22">
    <w:name w:val="Contents 22"/>
    <w:link w:val="Contents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noteText">
    <w:name w:val="Footnote Text"/>
    <w:basedOn w:val="Normal"/>
    <w:pPr/>
    <w:rPr/>
  </w:style>
  <w:style w:type="table" w:default="1" w:styleId="Style_8">
    <w:name w:val="Normal Table"/>
    <w:tblPr>
      <w:tblCellMar>
        <w:top w:w="0" w:type="dxa"/>
        <w:left w:w="108" w:type="dxa"/>
        <w:bottom w:w="0" w:type="dxa"/>
        <w:right w:w="108" w:type="dxa"/>
      </w:tblCellMar>
    </w:tblPr>
  </w:style>
  <w:style w:type="table" w:styleId="Style_13">
    <w:name w:val="Table Grid"/>
    <w:basedOn w:val="Style_8"/>
    <w:tblPr>
      <w:tblBorders>
        <w:top w:val="single" w:color="000000" w:sz="4"/>
        <w:left w:val="single" w:color="000000" w:sz="4"/>
        <w:bottom w:val="single" w:color="000000" w:sz="4"/>
        <w:right w:val="single" w:color="000000" w:sz="4"/>
        <w:insideH w:val="single" w:color="000000" w:sz="4"/>
        <w:insideV w:val="single" w:color="000000" w:sz="4"/>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jpe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image" Target="media/image14.png"/><Relationship Id="rId16" Type="http://schemas.openxmlformats.org/officeDocument/2006/relationships/image" Target="media/image15.jpeg"/><Relationship Id="rId17" Type="http://schemas.openxmlformats.org/officeDocument/2006/relationships/image" Target="media/image16.jpe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jpeg"/><Relationship Id="rId24" Type="http://schemas.openxmlformats.org/officeDocument/2006/relationships/image" Target="media/image23.wmf"/><Relationship Id="rId25" Type="http://schemas.openxmlformats.org/officeDocument/2006/relationships/image" Target="media/image24.png"/><Relationship Id="rId26" Type="http://schemas.openxmlformats.org/officeDocument/2006/relationships/image" Target="media/image25.wmf"/><Relationship Id="rId27" Type="http://schemas.openxmlformats.org/officeDocument/2006/relationships/image" Target="media/image26.wmf"/><Relationship Id="rId28" Type="http://schemas.openxmlformats.org/officeDocument/2006/relationships/image" Target="media/image27.jpeg"/><Relationship Id="rId29" Type="http://schemas.openxmlformats.org/officeDocument/2006/relationships/image" Target="media/image28.jpeg"/><Relationship Id="rId30" Type="http://schemas.openxmlformats.org/officeDocument/2006/relationships/image" Target="media/image29.png"/><Relationship Id="rId31" Type="http://schemas.openxmlformats.org/officeDocument/2006/relationships/image" Target="media/image30.jpe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header" Target="header1.xml"/><Relationship Id="rId35" Type="http://schemas.openxmlformats.org/officeDocument/2006/relationships/header" Target="header2.xml"/><Relationship Id="rId36" Type="http://schemas.openxmlformats.org/officeDocument/2006/relationships/footer" Target="footer1.xml"/><Relationship Id="rId37" Type="http://schemas.openxmlformats.org/officeDocument/2006/relationships/footer" Target="footer2.xml"/><Relationship Id="rId38" Type="http://schemas.openxmlformats.org/officeDocument/2006/relationships/footnotes" Target="footnotes.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84</TotalTime>
  <Application>LibreOffice/7.6.7.2$Linux_X86_64 LibreOffice_project/60$Build-2</Application>
  <AppVersion>15.0000</AppVersion>
  <Pages>43</Pages>
  <Words>6810</Words>
  <Characters>43082</Characters>
  <CharactersWithSpaces>49428</CharactersWithSpaces>
  <Paragraphs>541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2026-03-17T19:23:01Z</dcterms:modified>
  <cp:revision>39</cp:revision>
  <dc:subject/>
  <dc:title/>
</cp:coreProperties>
</file>